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D7" w:rsidRPr="00562898" w:rsidRDefault="006719A9" w:rsidP="00562898">
      <w:pPr>
        <w:rPr>
          <w:rFonts w:ascii="Calibri" w:hAnsi="Calibri"/>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25pt;height:57pt;visibility:visible">
            <v:imagedata r:id="rId8" o:title=""/>
          </v:shape>
        </w:pict>
      </w:r>
      <w:r w:rsidR="00B927D7" w:rsidRPr="00562898">
        <w:rPr>
          <w:sz w:val="40"/>
          <w:szCs w:val="40"/>
        </w:rPr>
        <w:tab/>
      </w:r>
      <w:r w:rsidR="00B927D7" w:rsidRPr="00562898">
        <w:rPr>
          <w:sz w:val="40"/>
          <w:szCs w:val="40"/>
        </w:rPr>
        <w:tab/>
      </w:r>
      <w:r w:rsidR="00B927D7" w:rsidRPr="00562898">
        <w:rPr>
          <w:sz w:val="40"/>
          <w:szCs w:val="40"/>
        </w:rPr>
        <w:tab/>
      </w:r>
      <w:r w:rsidR="00B927D7" w:rsidRPr="00562898">
        <w:rPr>
          <w:rFonts w:ascii="Calibri" w:hAnsi="Calibri"/>
          <w:sz w:val="40"/>
          <w:szCs w:val="40"/>
        </w:rPr>
        <w:t>ПАО «ОДЕССАГАЗ»</w:t>
      </w:r>
    </w:p>
    <w:p w:rsidR="00B927D7" w:rsidRPr="00562898" w:rsidRDefault="00B927D7" w:rsidP="00562898">
      <w:pPr>
        <w:jc w:val="center"/>
        <w:rPr>
          <w:sz w:val="18"/>
          <w:szCs w:val="18"/>
        </w:rPr>
      </w:pPr>
    </w:p>
    <w:p w:rsidR="00B927D7" w:rsidRPr="00562898" w:rsidRDefault="00B927D7" w:rsidP="00562898">
      <w:pPr>
        <w:jc w:val="center"/>
        <w:rPr>
          <w:sz w:val="18"/>
          <w:szCs w:val="18"/>
        </w:rPr>
      </w:pPr>
    </w:p>
    <w:p w:rsidR="00B927D7" w:rsidRPr="00562898" w:rsidRDefault="00B927D7" w:rsidP="00562898">
      <w:pPr>
        <w:jc w:val="center"/>
        <w:rPr>
          <w:sz w:val="18"/>
          <w:szCs w:val="18"/>
          <w:lang w:val="uk-UA"/>
        </w:rPr>
      </w:pPr>
    </w:p>
    <w:p w:rsidR="00B927D7" w:rsidRPr="00562898" w:rsidRDefault="00B927D7" w:rsidP="00562898">
      <w:pPr>
        <w:jc w:val="center"/>
        <w:rPr>
          <w:sz w:val="18"/>
          <w:szCs w:val="18"/>
          <w:lang w:val="uk-UA"/>
        </w:rPr>
      </w:pPr>
    </w:p>
    <w:p w:rsidR="00B927D7" w:rsidRPr="00562898" w:rsidRDefault="00B927D7" w:rsidP="00562898">
      <w:pPr>
        <w:jc w:val="center"/>
        <w:rPr>
          <w:sz w:val="18"/>
          <w:szCs w:val="18"/>
          <w:lang w:val="uk-UA"/>
        </w:rPr>
      </w:pPr>
    </w:p>
    <w:p w:rsidR="00B927D7" w:rsidRPr="00562898" w:rsidRDefault="00B927D7" w:rsidP="00562898">
      <w:pPr>
        <w:jc w:val="center"/>
        <w:rPr>
          <w:sz w:val="18"/>
          <w:szCs w:val="18"/>
        </w:rPr>
      </w:pPr>
    </w:p>
    <w:p w:rsidR="00B927D7" w:rsidRPr="00562898" w:rsidRDefault="00B927D7" w:rsidP="00562898">
      <w:pPr>
        <w:pStyle w:val="311"/>
        <w:spacing w:after="240" w:line="360" w:lineRule="auto"/>
        <w:rPr>
          <w:rFonts w:ascii="Calibri" w:hAnsi="Calibri"/>
          <w:sz w:val="28"/>
          <w:szCs w:val="28"/>
          <w:lang w:val="uk-UA"/>
        </w:rPr>
      </w:pPr>
      <w:r w:rsidRPr="00562898">
        <w:rPr>
          <w:rFonts w:ascii="Calibri" w:hAnsi="Calibri"/>
          <w:sz w:val="28"/>
          <w:szCs w:val="28"/>
        </w:rPr>
        <w:t xml:space="preserve">Отчет ревизионной комиссии о своей деятельности </w:t>
      </w:r>
    </w:p>
    <w:p w:rsidR="00B927D7" w:rsidRPr="00562898" w:rsidRDefault="00B927D7" w:rsidP="00562898">
      <w:pPr>
        <w:pStyle w:val="311"/>
        <w:spacing w:after="240" w:line="360" w:lineRule="auto"/>
        <w:rPr>
          <w:rFonts w:ascii="Calibri" w:hAnsi="Calibri"/>
          <w:sz w:val="28"/>
          <w:szCs w:val="28"/>
        </w:rPr>
      </w:pPr>
      <w:r w:rsidRPr="00562898">
        <w:rPr>
          <w:rFonts w:ascii="Calibri" w:hAnsi="Calibri"/>
          <w:sz w:val="28"/>
          <w:szCs w:val="28"/>
        </w:rPr>
        <w:t xml:space="preserve">и выводы относительно годового отчета и баланса </w:t>
      </w:r>
    </w:p>
    <w:p w:rsidR="00B927D7" w:rsidRPr="00562898" w:rsidRDefault="00B927D7" w:rsidP="00562898">
      <w:pPr>
        <w:pStyle w:val="311"/>
        <w:spacing w:after="240" w:line="360" w:lineRule="auto"/>
        <w:rPr>
          <w:rFonts w:ascii="Calibri" w:hAnsi="Calibri"/>
          <w:sz w:val="28"/>
          <w:szCs w:val="28"/>
        </w:rPr>
      </w:pPr>
      <w:r w:rsidRPr="00562898">
        <w:rPr>
          <w:rFonts w:ascii="Calibri" w:hAnsi="Calibri"/>
          <w:sz w:val="28"/>
          <w:szCs w:val="28"/>
          <w:lang w:val="uk-UA"/>
        </w:rPr>
        <w:t xml:space="preserve">ПАО «Одессагаз» </w:t>
      </w:r>
      <w:r w:rsidR="00355E7E">
        <w:rPr>
          <w:rFonts w:ascii="Calibri" w:hAnsi="Calibri"/>
          <w:sz w:val="28"/>
          <w:szCs w:val="28"/>
        </w:rPr>
        <w:t>за 201</w:t>
      </w:r>
      <w:r w:rsidR="00DC5F3D" w:rsidRPr="006A2FED">
        <w:rPr>
          <w:rFonts w:ascii="Calibri" w:hAnsi="Calibri"/>
          <w:sz w:val="28"/>
          <w:szCs w:val="28"/>
        </w:rPr>
        <w:t>6</w:t>
      </w:r>
      <w:r w:rsidRPr="00562898">
        <w:rPr>
          <w:rFonts w:ascii="Calibri" w:hAnsi="Calibri"/>
          <w:sz w:val="28"/>
          <w:szCs w:val="28"/>
        </w:rPr>
        <w:t xml:space="preserve"> год</w:t>
      </w: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B927D7" w:rsidP="00562898">
      <w:pPr>
        <w:jc w:val="center"/>
        <w:rPr>
          <w:sz w:val="28"/>
          <w:szCs w:val="28"/>
        </w:rPr>
      </w:pPr>
    </w:p>
    <w:p w:rsidR="00B927D7" w:rsidRPr="00562898" w:rsidRDefault="00C51EDB" w:rsidP="00562898">
      <w:pPr>
        <w:jc w:val="center"/>
        <w:rPr>
          <w:sz w:val="18"/>
          <w:szCs w:val="18"/>
        </w:rPr>
      </w:pPr>
      <w:r>
        <w:rPr>
          <w:sz w:val="18"/>
          <w:szCs w:val="18"/>
        </w:rPr>
        <w:t>201</w:t>
      </w:r>
      <w:r w:rsidR="00343D95" w:rsidRPr="006A2FED">
        <w:rPr>
          <w:sz w:val="18"/>
          <w:szCs w:val="18"/>
        </w:rPr>
        <w:t>7</w:t>
      </w:r>
      <w:r w:rsidR="00B927D7" w:rsidRPr="00562898">
        <w:rPr>
          <w:sz w:val="18"/>
          <w:szCs w:val="18"/>
        </w:rPr>
        <w:t>г.</w:t>
      </w:r>
    </w:p>
    <w:p w:rsidR="00B927D7" w:rsidRPr="00562898" w:rsidRDefault="00B927D7" w:rsidP="00562898">
      <w:pPr>
        <w:pStyle w:val="31"/>
        <w:spacing w:after="240" w:line="360" w:lineRule="auto"/>
        <w:contextualSpacing/>
        <w:rPr>
          <w:rFonts w:ascii="Calibri" w:hAnsi="Calibri"/>
          <w:sz w:val="28"/>
          <w:szCs w:val="28"/>
        </w:rPr>
      </w:pPr>
    </w:p>
    <w:p w:rsidR="00B927D7" w:rsidRPr="00562898" w:rsidRDefault="00B927D7" w:rsidP="00562898">
      <w:pPr>
        <w:pStyle w:val="31"/>
        <w:spacing w:after="240" w:line="360" w:lineRule="auto"/>
        <w:contextualSpacing/>
        <w:rPr>
          <w:rFonts w:ascii="Calibri" w:hAnsi="Calibri"/>
          <w:sz w:val="28"/>
          <w:szCs w:val="28"/>
        </w:rPr>
      </w:pPr>
    </w:p>
    <w:p w:rsidR="00B927D7" w:rsidRPr="00562898" w:rsidRDefault="00B927D7" w:rsidP="00562898">
      <w:pPr>
        <w:pStyle w:val="31"/>
        <w:spacing w:after="240" w:line="360" w:lineRule="auto"/>
        <w:contextualSpacing/>
        <w:rPr>
          <w:rFonts w:ascii="Calibri" w:hAnsi="Calibri"/>
          <w:sz w:val="28"/>
          <w:szCs w:val="28"/>
        </w:rPr>
      </w:pPr>
      <w:r w:rsidRPr="00562898">
        <w:rPr>
          <w:rFonts w:ascii="Calibri" w:hAnsi="Calibri"/>
          <w:sz w:val="28"/>
          <w:szCs w:val="28"/>
        </w:rPr>
        <w:lastRenderedPageBreak/>
        <w:t>Отчет ревизионной комиссии о своей деятельности и выводы</w:t>
      </w:r>
    </w:p>
    <w:p w:rsidR="00B927D7" w:rsidRPr="00562898" w:rsidRDefault="00B927D7" w:rsidP="00562898">
      <w:pPr>
        <w:pStyle w:val="31"/>
        <w:spacing w:after="240" w:line="360" w:lineRule="auto"/>
        <w:contextualSpacing/>
        <w:rPr>
          <w:rFonts w:ascii="Calibri" w:hAnsi="Calibri"/>
          <w:sz w:val="28"/>
          <w:szCs w:val="28"/>
        </w:rPr>
      </w:pPr>
      <w:r w:rsidRPr="00562898">
        <w:rPr>
          <w:rFonts w:ascii="Calibri" w:hAnsi="Calibri"/>
          <w:sz w:val="28"/>
          <w:szCs w:val="28"/>
        </w:rPr>
        <w:t xml:space="preserve"> относительно годового отчета и баланса </w:t>
      </w:r>
    </w:p>
    <w:p w:rsidR="00B927D7" w:rsidRPr="00562898" w:rsidRDefault="00B927D7" w:rsidP="00562898">
      <w:pPr>
        <w:pStyle w:val="31"/>
        <w:spacing w:after="240" w:line="360" w:lineRule="auto"/>
        <w:contextualSpacing/>
        <w:rPr>
          <w:rFonts w:ascii="Calibri" w:hAnsi="Calibri"/>
          <w:sz w:val="28"/>
          <w:szCs w:val="28"/>
        </w:rPr>
      </w:pPr>
      <w:r w:rsidRPr="00562898">
        <w:rPr>
          <w:rFonts w:ascii="Calibri" w:hAnsi="Calibri"/>
          <w:sz w:val="28"/>
          <w:szCs w:val="28"/>
        </w:rPr>
        <w:t xml:space="preserve">ПАО «Одессагаз» </w:t>
      </w:r>
      <w:r w:rsidR="00532A85">
        <w:rPr>
          <w:rFonts w:ascii="Calibri" w:hAnsi="Calibri"/>
          <w:sz w:val="28"/>
          <w:szCs w:val="28"/>
        </w:rPr>
        <w:t>за 201</w:t>
      </w:r>
      <w:r w:rsidR="006A2FED" w:rsidRPr="000423CC">
        <w:rPr>
          <w:rFonts w:ascii="Calibri" w:hAnsi="Calibri"/>
          <w:sz w:val="28"/>
          <w:szCs w:val="28"/>
        </w:rPr>
        <w:t>6</w:t>
      </w:r>
      <w:r w:rsidRPr="00562898">
        <w:rPr>
          <w:rFonts w:ascii="Calibri" w:hAnsi="Calibri"/>
          <w:sz w:val="28"/>
          <w:szCs w:val="28"/>
        </w:rPr>
        <w:t xml:space="preserve"> год</w:t>
      </w:r>
    </w:p>
    <w:p w:rsidR="00B927D7" w:rsidRPr="00562898" w:rsidRDefault="00B927D7" w:rsidP="00562898">
      <w:pPr>
        <w:jc w:val="both"/>
        <w:rPr>
          <w:rFonts w:ascii="Calibri" w:hAnsi="Calibri"/>
          <w:sz w:val="28"/>
          <w:szCs w:val="28"/>
        </w:rPr>
      </w:pPr>
    </w:p>
    <w:p w:rsidR="00B927D7" w:rsidRPr="00562898" w:rsidRDefault="00B927D7" w:rsidP="00562898">
      <w:pPr>
        <w:jc w:val="both"/>
        <w:rPr>
          <w:rFonts w:ascii="Calibri" w:hAnsi="Calibri"/>
          <w:sz w:val="28"/>
          <w:szCs w:val="28"/>
        </w:rPr>
      </w:pPr>
    </w:p>
    <w:p w:rsidR="00B927D7" w:rsidRPr="00562898" w:rsidRDefault="00B927D7" w:rsidP="00562898">
      <w:pPr>
        <w:spacing w:line="360" w:lineRule="auto"/>
        <w:jc w:val="both"/>
        <w:rPr>
          <w:rFonts w:ascii="Calibri" w:hAnsi="Calibri"/>
          <w:sz w:val="28"/>
          <w:szCs w:val="28"/>
        </w:rPr>
      </w:pPr>
      <w:r w:rsidRPr="00562898">
        <w:rPr>
          <w:rFonts w:ascii="Calibri" w:hAnsi="Calibri"/>
          <w:sz w:val="28"/>
          <w:szCs w:val="28"/>
        </w:rPr>
        <w:t>Ревизионная комиссия ПАО «Одессагаз» в составе:</w:t>
      </w:r>
    </w:p>
    <w:p w:rsidR="00B927D7" w:rsidRPr="00FA7DE1" w:rsidRDefault="00B927D7" w:rsidP="00562898">
      <w:pPr>
        <w:spacing w:line="360" w:lineRule="auto"/>
        <w:jc w:val="both"/>
        <w:rPr>
          <w:rFonts w:ascii="Calibri" w:hAnsi="Calibri"/>
          <w:sz w:val="28"/>
          <w:szCs w:val="28"/>
          <w:lang w:val="uk-UA"/>
        </w:rPr>
      </w:pPr>
      <w:r w:rsidRPr="00562898">
        <w:rPr>
          <w:rFonts w:ascii="Calibri" w:hAnsi="Calibri"/>
          <w:sz w:val="28"/>
          <w:szCs w:val="28"/>
        </w:rPr>
        <w:t xml:space="preserve">- Председателя ревизионной комиссии – </w:t>
      </w:r>
      <w:proofErr w:type="spellStart"/>
      <w:r w:rsidR="002C0DC4">
        <w:rPr>
          <w:rFonts w:ascii="Calibri" w:hAnsi="Calibri"/>
          <w:sz w:val="28"/>
          <w:szCs w:val="28"/>
        </w:rPr>
        <w:t>Биляя</w:t>
      </w:r>
      <w:proofErr w:type="spellEnd"/>
      <w:r w:rsidR="00FA7DE1">
        <w:rPr>
          <w:rFonts w:ascii="Calibri" w:hAnsi="Calibri"/>
          <w:sz w:val="28"/>
          <w:szCs w:val="28"/>
        </w:rPr>
        <w:t xml:space="preserve"> Н</w:t>
      </w:r>
      <w:r w:rsidR="00FA7DE1" w:rsidRPr="00FA7DE1">
        <w:rPr>
          <w:rFonts w:ascii="Calibri" w:hAnsi="Calibri"/>
          <w:sz w:val="28"/>
          <w:szCs w:val="28"/>
        </w:rPr>
        <w:t>.А.</w:t>
      </w:r>
      <w:r w:rsidR="00FA7DE1">
        <w:rPr>
          <w:rFonts w:ascii="Calibri" w:hAnsi="Calibri"/>
          <w:sz w:val="28"/>
          <w:szCs w:val="28"/>
        </w:rPr>
        <w:t>,</w:t>
      </w:r>
    </w:p>
    <w:p w:rsidR="00B927D7" w:rsidRPr="00562898" w:rsidRDefault="00B927D7" w:rsidP="000773E3">
      <w:pPr>
        <w:spacing w:line="360" w:lineRule="auto"/>
        <w:jc w:val="both"/>
        <w:rPr>
          <w:rFonts w:ascii="Calibri" w:hAnsi="Calibri"/>
          <w:sz w:val="28"/>
          <w:szCs w:val="28"/>
        </w:rPr>
      </w:pPr>
      <w:r>
        <w:rPr>
          <w:rFonts w:ascii="Calibri" w:hAnsi="Calibri"/>
          <w:sz w:val="28"/>
          <w:szCs w:val="28"/>
        </w:rPr>
        <w:t>- Заместитель председателя р</w:t>
      </w:r>
      <w:r w:rsidR="00FA7DE1">
        <w:rPr>
          <w:rFonts w:ascii="Calibri" w:hAnsi="Calibri"/>
          <w:sz w:val="28"/>
          <w:szCs w:val="28"/>
        </w:rPr>
        <w:t>евизионной комиссии – Бубновой Н.В.</w:t>
      </w:r>
      <w:r>
        <w:rPr>
          <w:rFonts w:ascii="Calibri" w:hAnsi="Calibri"/>
          <w:sz w:val="28"/>
          <w:szCs w:val="28"/>
        </w:rPr>
        <w:t>;</w:t>
      </w:r>
    </w:p>
    <w:p w:rsidR="00B927D7" w:rsidRPr="00562898" w:rsidRDefault="00B927D7" w:rsidP="00562898">
      <w:pPr>
        <w:spacing w:line="360" w:lineRule="auto"/>
        <w:jc w:val="both"/>
        <w:rPr>
          <w:rFonts w:ascii="Calibri" w:hAnsi="Calibri"/>
          <w:sz w:val="28"/>
          <w:szCs w:val="28"/>
        </w:rPr>
      </w:pPr>
      <w:r w:rsidRPr="00562898">
        <w:rPr>
          <w:rFonts w:ascii="Calibri" w:hAnsi="Calibri"/>
          <w:sz w:val="28"/>
          <w:szCs w:val="28"/>
        </w:rPr>
        <w:t xml:space="preserve">- Секретаря ревизионной комиссии </w:t>
      </w:r>
      <w:r w:rsidR="00FA7DE1">
        <w:rPr>
          <w:rFonts w:ascii="Calibri" w:hAnsi="Calibri"/>
          <w:sz w:val="28"/>
          <w:szCs w:val="28"/>
        </w:rPr>
        <w:t>–</w:t>
      </w:r>
      <w:r w:rsidRPr="00562898">
        <w:rPr>
          <w:rFonts w:ascii="Calibri" w:hAnsi="Calibri"/>
          <w:sz w:val="28"/>
          <w:szCs w:val="28"/>
        </w:rPr>
        <w:t xml:space="preserve"> </w:t>
      </w:r>
      <w:r w:rsidR="00FA7DE1">
        <w:rPr>
          <w:rFonts w:ascii="Calibri" w:hAnsi="Calibri"/>
          <w:sz w:val="28"/>
          <w:szCs w:val="28"/>
        </w:rPr>
        <w:t>Нагорянского С.Ю.</w:t>
      </w:r>
    </w:p>
    <w:p w:rsidR="00B927D7" w:rsidRDefault="00B927D7" w:rsidP="00562898">
      <w:pPr>
        <w:pStyle w:val="1"/>
        <w:spacing w:before="0" w:beforeAutospacing="0" w:after="240" w:afterAutospacing="0" w:line="360" w:lineRule="auto"/>
        <w:jc w:val="both"/>
        <w:rPr>
          <w:rFonts w:ascii="Calibri" w:hAnsi="Calibri"/>
          <w:b w:val="0"/>
          <w:bCs w:val="0"/>
          <w:kern w:val="0"/>
          <w:sz w:val="28"/>
          <w:szCs w:val="28"/>
        </w:rPr>
      </w:pPr>
      <w:r w:rsidRPr="00562898">
        <w:rPr>
          <w:rFonts w:ascii="Calibri" w:hAnsi="Calibri"/>
          <w:b w:val="0"/>
          <w:bCs w:val="0"/>
          <w:kern w:val="0"/>
          <w:sz w:val="28"/>
          <w:szCs w:val="28"/>
        </w:rPr>
        <w:t xml:space="preserve">руководствуясь полномочиями определенными Законом Верховной Рады Украины № 514-VI об акционерных обществах от 17.09.2008г., уставом ПАО «Одессагаз» и положением о ревизионной комиссии ПАО «Одессагаз», провела ревизию финансово-хозяйственной деятельности ПАО «Одессагаз» за </w:t>
      </w:r>
      <w:r w:rsidR="00900304">
        <w:rPr>
          <w:rFonts w:ascii="Calibri" w:hAnsi="Calibri"/>
          <w:b w:val="0"/>
          <w:bCs w:val="0"/>
          <w:kern w:val="0"/>
          <w:sz w:val="28"/>
          <w:szCs w:val="28"/>
        </w:rPr>
        <w:t>2016</w:t>
      </w:r>
      <w:r w:rsidRPr="00562898">
        <w:rPr>
          <w:rFonts w:ascii="Calibri" w:hAnsi="Calibri"/>
          <w:b w:val="0"/>
          <w:bCs w:val="0"/>
          <w:kern w:val="0"/>
          <w:sz w:val="28"/>
          <w:szCs w:val="28"/>
        </w:rPr>
        <w:t xml:space="preserve"> год. </w:t>
      </w:r>
    </w:p>
    <w:p w:rsidR="00432A02" w:rsidRPr="00562898" w:rsidRDefault="0039527A" w:rsidP="00432A02">
      <w:pPr>
        <w:spacing w:after="240" w:line="360" w:lineRule="auto"/>
        <w:jc w:val="both"/>
        <w:rPr>
          <w:rFonts w:ascii="Calibri" w:hAnsi="Calibri"/>
          <w:sz w:val="28"/>
          <w:szCs w:val="28"/>
        </w:rPr>
      </w:pPr>
      <w:proofErr w:type="gramStart"/>
      <w:r>
        <w:rPr>
          <w:rFonts w:ascii="Calibri" w:hAnsi="Calibri"/>
          <w:sz w:val="28"/>
          <w:szCs w:val="28"/>
        </w:rPr>
        <w:t>Ревизия проводилась с ведома</w:t>
      </w:r>
      <w:r w:rsidR="00432A02" w:rsidRPr="00562898">
        <w:rPr>
          <w:rFonts w:ascii="Calibri" w:hAnsi="Calibri"/>
          <w:sz w:val="28"/>
          <w:szCs w:val="28"/>
        </w:rPr>
        <w:t xml:space="preserve"> исполнительного директора ПАО «Одессагаз» Герасименко В.А. </w:t>
      </w:r>
      <w:proofErr w:type="gramEnd"/>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Целью ревизии являлось подтверждение достоверности данных использованных для составления финансовой отчетно</w:t>
      </w:r>
      <w:r w:rsidR="00A85091">
        <w:rPr>
          <w:rFonts w:ascii="Calibri" w:hAnsi="Calibri"/>
          <w:sz w:val="28"/>
          <w:szCs w:val="28"/>
        </w:rPr>
        <w:t>сти за 201</w:t>
      </w:r>
      <w:r w:rsidR="00A85091" w:rsidRPr="00A85091">
        <w:rPr>
          <w:rFonts w:ascii="Calibri" w:hAnsi="Calibri"/>
          <w:sz w:val="28"/>
          <w:szCs w:val="28"/>
        </w:rPr>
        <w:t>6</w:t>
      </w:r>
      <w:r w:rsidRPr="00562898">
        <w:rPr>
          <w:rFonts w:ascii="Calibri" w:hAnsi="Calibri"/>
          <w:sz w:val="28"/>
          <w:szCs w:val="28"/>
        </w:rPr>
        <w:t xml:space="preserve"> год, проведение  оценки финансовой стабильности предприятия, проверка деятельности правления общества. Проверка была проведена по следующим направлениям: </w:t>
      </w:r>
    </w:p>
    <w:p w:rsidR="00B927D7" w:rsidRPr="00562898" w:rsidRDefault="00B927D7" w:rsidP="00562898">
      <w:pPr>
        <w:pStyle w:val="ac"/>
        <w:numPr>
          <w:ilvl w:val="0"/>
          <w:numId w:val="3"/>
        </w:numPr>
        <w:spacing w:after="120" w:line="360" w:lineRule="auto"/>
        <w:ind w:left="714" w:hanging="357"/>
        <w:contextualSpacing w:val="0"/>
        <w:jc w:val="both"/>
        <w:rPr>
          <w:rFonts w:ascii="Calibri" w:hAnsi="Calibri"/>
          <w:sz w:val="28"/>
          <w:szCs w:val="28"/>
        </w:rPr>
      </w:pPr>
      <w:r w:rsidRPr="00562898">
        <w:rPr>
          <w:rFonts w:ascii="Calibri" w:hAnsi="Calibri"/>
          <w:sz w:val="28"/>
          <w:szCs w:val="28"/>
        </w:rPr>
        <w:t>Подтверждение соответствия действий правления уставу и положению о правлении акционерного общества;</w:t>
      </w:r>
    </w:p>
    <w:p w:rsidR="00B927D7" w:rsidRPr="00562898" w:rsidRDefault="00B927D7" w:rsidP="00562898">
      <w:pPr>
        <w:pStyle w:val="ac"/>
        <w:numPr>
          <w:ilvl w:val="0"/>
          <w:numId w:val="3"/>
        </w:numPr>
        <w:spacing w:after="120" w:line="360" w:lineRule="auto"/>
        <w:ind w:left="714" w:hanging="357"/>
        <w:contextualSpacing w:val="0"/>
        <w:jc w:val="both"/>
        <w:rPr>
          <w:rFonts w:ascii="Calibri" w:hAnsi="Calibri"/>
          <w:sz w:val="28"/>
          <w:szCs w:val="28"/>
        </w:rPr>
      </w:pPr>
      <w:r w:rsidRPr="00562898">
        <w:rPr>
          <w:rFonts w:ascii="Calibri" w:hAnsi="Calibri"/>
          <w:sz w:val="28"/>
          <w:szCs w:val="28"/>
        </w:rPr>
        <w:t>Оценка состояния имущества предприятия;</w:t>
      </w:r>
    </w:p>
    <w:p w:rsidR="00B927D7" w:rsidRPr="00562898" w:rsidRDefault="00B927D7" w:rsidP="00562898">
      <w:pPr>
        <w:numPr>
          <w:ilvl w:val="0"/>
          <w:numId w:val="3"/>
        </w:numPr>
        <w:spacing w:after="240"/>
        <w:ind w:left="714" w:hanging="357"/>
        <w:jc w:val="both"/>
        <w:rPr>
          <w:rFonts w:ascii="Calibri" w:hAnsi="Calibri"/>
          <w:sz w:val="28"/>
          <w:szCs w:val="28"/>
        </w:rPr>
      </w:pPr>
      <w:r w:rsidRPr="00562898">
        <w:rPr>
          <w:rFonts w:ascii="Calibri" w:hAnsi="Calibri"/>
          <w:sz w:val="28"/>
          <w:szCs w:val="28"/>
        </w:rPr>
        <w:t>Правильность ведения бухгалтерского учета;</w:t>
      </w:r>
    </w:p>
    <w:p w:rsidR="00B927D7" w:rsidRPr="00562898" w:rsidRDefault="00B927D7" w:rsidP="00562898">
      <w:pPr>
        <w:numPr>
          <w:ilvl w:val="0"/>
          <w:numId w:val="3"/>
        </w:numPr>
        <w:spacing w:after="240" w:line="360" w:lineRule="auto"/>
        <w:ind w:left="714" w:hanging="357"/>
        <w:jc w:val="both"/>
        <w:rPr>
          <w:rFonts w:ascii="Calibri" w:hAnsi="Calibri"/>
          <w:sz w:val="28"/>
          <w:szCs w:val="28"/>
        </w:rPr>
      </w:pPr>
      <w:r w:rsidRPr="00562898">
        <w:rPr>
          <w:rFonts w:ascii="Calibri" w:hAnsi="Calibri"/>
          <w:sz w:val="28"/>
          <w:szCs w:val="28"/>
        </w:rPr>
        <w:lastRenderedPageBreak/>
        <w:t>Оценка финансовой стабильности, а так же эффективности использования ресурсов.</w:t>
      </w:r>
    </w:p>
    <w:p w:rsidR="00B927D7" w:rsidRPr="00C212D4" w:rsidRDefault="00B927D7" w:rsidP="00562898">
      <w:pPr>
        <w:spacing w:after="240" w:line="360" w:lineRule="auto"/>
        <w:jc w:val="both"/>
        <w:rPr>
          <w:rFonts w:ascii="Calibri" w:hAnsi="Calibri"/>
          <w:b/>
          <w:sz w:val="28"/>
          <w:szCs w:val="28"/>
        </w:rPr>
      </w:pPr>
    </w:p>
    <w:p w:rsidR="00B927D7" w:rsidRPr="00562898" w:rsidRDefault="00B927D7" w:rsidP="00562898">
      <w:pPr>
        <w:spacing w:after="240" w:line="360" w:lineRule="auto"/>
        <w:jc w:val="both"/>
        <w:rPr>
          <w:rFonts w:ascii="Calibri" w:hAnsi="Calibri"/>
          <w:b/>
          <w:sz w:val="28"/>
          <w:szCs w:val="28"/>
        </w:rPr>
      </w:pPr>
      <w:r w:rsidRPr="00562898">
        <w:rPr>
          <w:rFonts w:ascii="Calibri" w:hAnsi="Calibri"/>
          <w:b/>
          <w:sz w:val="28"/>
          <w:szCs w:val="28"/>
        </w:rPr>
        <w:t>ОБЩАЯ ИНФОРМАЦИЯ О ПРЕДПРИЯТИИ</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Открытое акционерное общество по газоснабжению и газификации «Одессагаз» основано в соответствии с решением «</w:t>
      </w:r>
      <w:proofErr w:type="spellStart"/>
      <w:r w:rsidRPr="00562898">
        <w:rPr>
          <w:rFonts w:ascii="Calibri" w:hAnsi="Calibri"/>
          <w:sz w:val="28"/>
          <w:szCs w:val="28"/>
        </w:rPr>
        <w:t>Госкомнефтегаз</w:t>
      </w:r>
      <w:proofErr w:type="spellEnd"/>
      <w:r w:rsidRPr="00562898">
        <w:rPr>
          <w:rFonts w:ascii="Calibri" w:hAnsi="Calibri"/>
          <w:sz w:val="28"/>
          <w:szCs w:val="28"/>
        </w:rPr>
        <w:t>» от 11 марта 1994 года № 95 путем преобразования  государственного предприятия  по газоснабжению  и газификации «Одессагаз» в открытое акционерное общество в соответствии с Указом президента Украины от 15 июня 1993 года № 210/93.</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24 октября 2011 года, во исполнение требований Закона Украины «Про акционерные общества» (от 17.09.2008г. №514-VI), Открытое акционерное общество по газоснабжению и газификации «Одессагаз» было переименовано в Публичное акционерное общество «Одессагаз».</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В состав публичного</w:t>
      </w:r>
      <w:r w:rsidR="00BE55D4">
        <w:rPr>
          <w:rFonts w:ascii="Calibri" w:hAnsi="Calibri"/>
          <w:sz w:val="28"/>
          <w:szCs w:val="28"/>
        </w:rPr>
        <w:t xml:space="preserve"> акционерного общества входит 13</w:t>
      </w:r>
      <w:r w:rsidRPr="00562898">
        <w:rPr>
          <w:rFonts w:ascii="Calibri" w:hAnsi="Calibri"/>
          <w:sz w:val="28"/>
          <w:szCs w:val="28"/>
        </w:rPr>
        <w:t xml:space="preserve"> структурных подразделений, расположенных в </w:t>
      </w:r>
      <w:proofErr w:type="gramStart"/>
      <w:r w:rsidRPr="00562898">
        <w:rPr>
          <w:rFonts w:ascii="Calibri" w:hAnsi="Calibri"/>
          <w:sz w:val="28"/>
          <w:szCs w:val="28"/>
        </w:rPr>
        <w:t>г</w:t>
      </w:r>
      <w:proofErr w:type="gramEnd"/>
      <w:r w:rsidRPr="00562898">
        <w:rPr>
          <w:rFonts w:ascii="Calibri" w:hAnsi="Calibri"/>
          <w:sz w:val="28"/>
          <w:szCs w:val="28"/>
        </w:rPr>
        <w:t xml:space="preserve">. Одессе  и  Одесской  области. </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 xml:space="preserve">Имеется свидетельство о регистрации изменения формы собственности в </w:t>
      </w:r>
      <w:proofErr w:type="spellStart"/>
      <w:r w:rsidRPr="00562898">
        <w:rPr>
          <w:rFonts w:ascii="Calibri" w:hAnsi="Calibri"/>
          <w:sz w:val="28"/>
          <w:szCs w:val="28"/>
        </w:rPr>
        <w:t>Облстатуправлении</w:t>
      </w:r>
      <w:proofErr w:type="spellEnd"/>
      <w:r w:rsidRPr="00562898">
        <w:rPr>
          <w:rFonts w:ascii="Calibri" w:hAnsi="Calibri"/>
          <w:sz w:val="28"/>
          <w:szCs w:val="28"/>
        </w:rPr>
        <w:t xml:space="preserve"> № 9404 от 26 сентября 2005г., а также свидетельство о регистрации выпуска ценных бумаг, выданное </w:t>
      </w:r>
      <w:proofErr w:type="spellStart"/>
      <w:r w:rsidRPr="00562898">
        <w:rPr>
          <w:rFonts w:ascii="Calibri" w:hAnsi="Calibri"/>
          <w:sz w:val="28"/>
          <w:szCs w:val="28"/>
        </w:rPr>
        <w:t>Облфинуправлением</w:t>
      </w:r>
      <w:proofErr w:type="spellEnd"/>
      <w:r w:rsidRPr="00562898">
        <w:rPr>
          <w:rFonts w:ascii="Calibri" w:hAnsi="Calibri"/>
          <w:sz w:val="28"/>
          <w:szCs w:val="28"/>
        </w:rPr>
        <w:t xml:space="preserve"> 3 января 1995г.</w:t>
      </w:r>
    </w:p>
    <w:p w:rsidR="00B927D7" w:rsidRPr="00562898" w:rsidRDefault="00B927D7" w:rsidP="00562898">
      <w:pPr>
        <w:spacing w:after="240" w:line="360" w:lineRule="auto"/>
        <w:jc w:val="both"/>
        <w:rPr>
          <w:rFonts w:ascii="Calibri" w:hAnsi="Calibri"/>
          <w:sz w:val="28"/>
          <w:szCs w:val="28"/>
        </w:rPr>
      </w:pPr>
      <w:proofErr w:type="gramStart"/>
      <w:r w:rsidRPr="00562898">
        <w:rPr>
          <w:rFonts w:ascii="Calibri" w:hAnsi="Calibri"/>
          <w:sz w:val="28"/>
          <w:szCs w:val="28"/>
        </w:rPr>
        <w:t>Уставной фонд</w:t>
      </w:r>
      <w:proofErr w:type="gramEnd"/>
      <w:r w:rsidRPr="00562898">
        <w:rPr>
          <w:rFonts w:ascii="Calibri" w:hAnsi="Calibri"/>
          <w:sz w:val="28"/>
          <w:szCs w:val="28"/>
        </w:rPr>
        <w:t xml:space="preserve"> ПАО «Одессагаз» на дату приватизации составлял 145 тыс. грн.; после индексации основных фондов, которая была проведена  на основании Постановления Кабинета министров Украины, уставный фонд составлял 16 647 тыс. грн.</w:t>
      </w:r>
    </w:p>
    <w:p w:rsidR="00B927D7" w:rsidRPr="00562898" w:rsidRDefault="00146797" w:rsidP="00562898">
      <w:pPr>
        <w:spacing w:after="240" w:line="360" w:lineRule="auto"/>
        <w:jc w:val="both"/>
        <w:rPr>
          <w:rFonts w:ascii="Calibri" w:hAnsi="Calibri"/>
          <w:sz w:val="28"/>
          <w:szCs w:val="28"/>
        </w:rPr>
      </w:pPr>
      <w:r>
        <w:rPr>
          <w:rFonts w:ascii="Calibri" w:hAnsi="Calibri"/>
          <w:sz w:val="28"/>
          <w:szCs w:val="28"/>
        </w:rPr>
        <w:lastRenderedPageBreak/>
        <w:t>На 31.12.2016</w:t>
      </w:r>
      <w:r w:rsidR="00B927D7" w:rsidRPr="00562898">
        <w:rPr>
          <w:rFonts w:ascii="Calibri" w:hAnsi="Calibri"/>
          <w:sz w:val="28"/>
          <w:szCs w:val="28"/>
        </w:rPr>
        <w:t xml:space="preserve"> года уставный фонд составлял 66 589 244,80 грн. и поделен на 2 317 760 простых именных акций номинальной стоимостью 28,73 грн.</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Образованная согласно Уставу публичного акционерного общества, ревизионная комиссия работает по разработанному и утвержденному плану и выполняет  свои обязанности в соответствии с Положением  о ревизионной комиссии ПАО «Одессагаз».</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Проверкой комиссии охвачена  производственная и финансово-хозяйственная  деят</w:t>
      </w:r>
      <w:r w:rsidR="000328AA">
        <w:rPr>
          <w:rFonts w:ascii="Calibri" w:hAnsi="Calibri"/>
          <w:sz w:val="28"/>
          <w:szCs w:val="28"/>
        </w:rPr>
        <w:t>ельность ПАО «Одессагаз» за 201</w:t>
      </w:r>
      <w:r w:rsidR="000328AA" w:rsidRPr="000328AA">
        <w:rPr>
          <w:rFonts w:ascii="Calibri" w:hAnsi="Calibri"/>
          <w:sz w:val="28"/>
          <w:szCs w:val="28"/>
        </w:rPr>
        <w:t>6</w:t>
      </w:r>
      <w:r w:rsidRPr="00562898">
        <w:rPr>
          <w:rFonts w:ascii="Calibri" w:hAnsi="Calibri"/>
          <w:sz w:val="28"/>
          <w:szCs w:val="28"/>
        </w:rPr>
        <w:t>г.</w:t>
      </w:r>
    </w:p>
    <w:p w:rsidR="00B927D7" w:rsidRPr="00562898" w:rsidRDefault="00B927D7" w:rsidP="00562898">
      <w:pPr>
        <w:spacing w:after="240" w:line="360" w:lineRule="auto"/>
        <w:jc w:val="both"/>
        <w:rPr>
          <w:rFonts w:ascii="Calibri" w:hAnsi="Calibri"/>
          <w:sz w:val="28"/>
          <w:szCs w:val="28"/>
        </w:rPr>
      </w:pPr>
    </w:p>
    <w:p w:rsidR="00B927D7" w:rsidRPr="00562898" w:rsidRDefault="00B927D7" w:rsidP="00562898">
      <w:pPr>
        <w:spacing w:after="240" w:line="360" w:lineRule="auto"/>
        <w:jc w:val="both"/>
        <w:rPr>
          <w:rFonts w:ascii="Calibri" w:hAnsi="Calibri"/>
          <w:b/>
          <w:sz w:val="28"/>
          <w:szCs w:val="28"/>
        </w:rPr>
      </w:pPr>
      <w:bookmarkStart w:id="0" w:name="OLE_LINK1"/>
      <w:r w:rsidRPr="00562898">
        <w:rPr>
          <w:rFonts w:ascii="Calibri" w:hAnsi="Calibri"/>
          <w:b/>
          <w:sz w:val="28"/>
          <w:szCs w:val="28"/>
        </w:rPr>
        <w:t>СООТВЕТСТВИЕ ДЕЙСТВИЙ ПРАВЛЕНИЯ УСТАВУ И ПОЛОЖЕНИЮ О ПРАВЛЕНИИ АКЦИОНЕРНОГО ОБЩЕСТВА</w:t>
      </w:r>
    </w:p>
    <w:bookmarkEnd w:id="0"/>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 xml:space="preserve">Правление ПАО «Одессагаз» состоит, в соответствии с уставом акционерного общества, из 7 человек, избираемых общим собранием акционеров сроком на 3 года. Правление является исполнительным органом акционерного общества, который осуществляет управление текущей деятельностью и организовывает исполнение решений общего собрания акционеров, наблюдательного совета и президента общества. Председателем правления является исполнительный директор. Основной задачей правления предприятия является получение прибыли для акционерного общества путем эффективного распределения и использования ресурсов. </w:t>
      </w:r>
    </w:p>
    <w:p w:rsidR="00B927D7" w:rsidRPr="00562898" w:rsidRDefault="00B927D7" w:rsidP="00562898">
      <w:pPr>
        <w:pStyle w:val="21"/>
        <w:spacing w:after="240" w:line="360" w:lineRule="auto"/>
        <w:rPr>
          <w:rFonts w:ascii="Calibri" w:hAnsi="Calibri"/>
          <w:sz w:val="28"/>
          <w:szCs w:val="28"/>
        </w:rPr>
      </w:pPr>
      <w:r w:rsidRPr="00562898">
        <w:rPr>
          <w:rFonts w:ascii="Calibri" w:hAnsi="Calibri"/>
          <w:sz w:val="28"/>
          <w:szCs w:val="28"/>
        </w:rPr>
        <w:t>Проверкой установлено, что Правление ПАО «Одессагаз» выполняет возложенные на него функции согласно п.п. 7.5 Устава ПАО «Одессагаз» и Положению о правлении.</w:t>
      </w:r>
    </w:p>
    <w:p w:rsidR="00B927D7" w:rsidRPr="00562898" w:rsidRDefault="000328AA" w:rsidP="00562898">
      <w:pPr>
        <w:pStyle w:val="21"/>
        <w:spacing w:after="240" w:line="360" w:lineRule="auto"/>
        <w:rPr>
          <w:rFonts w:ascii="Calibri" w:hAnsi="Calibri"/>
          <w:sz w:val="28"/>
          <w:szCs w:val="28"/>
        </w:rPr>
      </w:pPr>
      <w:r>
        <w:rPr>
          <w:rFonts w:ascii="Calibri" w:hAnsi="Calibri"/>
          <w:sz w:val="28"/>
          <w:szCs w:val="28"/>
        </w:rPr>
        <w:lastRenderedPageBreak/>
        <w:t>На протяжении 201</w:t>
      </w:r>
      <w:r w:rsidRPr="000328AA">
        <w:rPr>
          <w:rFonts w:ascii="Calibri" w:hAnsi="Calibri"/>
          <w:sz w:val="28"/>
          <w:szCs w:val="28"/>
        </w:rPr>
        <w:t>6</w:t>
      </w:r>
      <w:r w:rsidR="00EE6593">
        <w:rPr>
          <w:rFonts w:ascii="Calibri" w:hAnsi="Calibri"/>
          <w:sz w:val="28"/>
          <w:szCs w:val="28"/>
        </w:rPr>
        <w:t xml:space="preserve"> года было </w:t>
      </w:r>
      <w:r w:rsidR="00EE6593" w:rsidRPr="0039527A">
        <w:rPr>
          <w:rFonts w:ascii="Calibri" w:hAnsi="Calibri"/>
          <w:sz w:val="28"/>
          <w:szCs w:val="28"/>
        </w:rPr>
        <w:t xml:space="preserve">проведено </w:t>
      </w:r>
      <w:r w:rsidR="00146797">
        <w:rPr>
          <w:rFonts w:ascii="Calibri" w:hAnsi="Calibri"/>
          <w:sz w:val="28"/>
          <w:szCs w:val="28"/>
        </w:rPr>
        <w:t>1</w:t>
      </w:r>
      <w:r w:rsidR="0039527A" w:rsidRPr="0039527A">
        <w:rPr>
          <w:rFonts w:ascii="Calibri" w:hAnsi="Calibri"/>
          <w:sz w:val="28"/>
          <w:szCs w:val="28"/>
        </w:rPr>
        <w:t xml:space="preserve">7 </w:t>
      </w:r>
      <w:r w:rsidR="00B927D7" w:rsidRPr="0039527A">
        <w:rPr>
          <w:rFonts w:ascii="Calibri" w:hAnsi="Calibri"/>
          <w:sz w:val="28"/>
          <w:szCs w:val="28"/>
        </w:rPr>
        <w:t>заседаний правления,</w:t>
      </w:r>
      <w:r w:rsidR="00B927D7" w:rsidRPr="00562898">
        <w:rPr>
          <w:rFonts w:ascii="Calibri" w:hAnsi="Calibri"/>
          <w:sz w:val="28"/>
          <w:szCs w:val="28"/>
        </w:rPr>
        <w:t xml:space="preserve"> о чем свидетельствуют протоколы заседаний, представленные для проверки. На заседаниях решались следующие вопросы:</w:t>
      </w:r>
    </w:p>
    <w:p w:rsidR="00B927D7" w:rsidRPr="0039527A" w:rsidRDefault="00B927D7" w:rsidP="00562898">
      <w:pPr>
        <w:pStyle w:val="21"/>
        <w:numPr>
          <w:ilvl w:val="0"/>
          <w:numId w:val="11"/>
        </w:numPr>
        <w:spacing w:after="240" w:line="360" w:lineRule="auto"/>
        <w:rPr>
          <w:rFonts w:ascii="Calibri" w:hAnsi="Calibri"/>
          <w:sz w:val="28"/>
          <w:szCs w:val="28"/>
        </w:rPr>
      </w:pPr>
      <w:r w:rsidRPr="0039527A">
        <w:rPr>
          <w:rFonts w:ascii="Calibri" w:hAnsi="Calibri"/>
          <w:sz w:val="28"/>
          <w:szCs w:val="28"/>
        </w:rPr>
        <w:t>Принятие решения о направле</w:t>
      </w:r>
      <w:r w:rsidR="000328AA">
        <w:rPr>
          <w:rFonts w:ascii="Calibri" w:hAnsi="Calibri"/>
          <w:sz w:val="28"/>
          <w:szCs w:val="28"/>
        </w:rPr>
        <w:t>нии деятельности общества в 201</w:t>
      </w:r>
      <w:r w:rsidR="000328AA" w:rsidRPr="000328AA">
        <w:rPr>
          <w:rFonts w:ascii="Calibri" w:hAnsi="Calibri"/>
          <w:sz w:val="28"/>
          <w:szCs w:val="28"/>
        </w:rPr>
        <w:t>6</w:t>
      </w:r>
      <w:r w:rsidRPr="0039527A">
        <w:rPr>
          <w:rFonts w:ascii="Calibri" w:hAnsi="Calibri"/>
          <w:sz w:val="28"/>
          <w:szCs w:val="28"/>
        </w:rPr>
        <w:t>г.;</w:t>
      </w:r>
    </w:p>
    <w:p w:rsidR="00B927D7" w:rsidRPr="0039527A" w:rsidRDefault="00B927D7" w:rsidP="00562898">
      <w:pPr>
        <w:pStyle w:val="21"/>
        <w:numPr>
          <w:ilvl w:val="0"/>
          <w:numId w:val="11"/>
        </w:numPr>
        <w:spacing w:after="120" w:line="360" w:lineRule="auto"/>
        <w:ind w:left="714" w:hanging="357"/>
        <w:rPr>
          <w:rFonts w:ascii="Calibri" w:hAnsi="Calibri"/>
          <w:sz w:val="28"/>
          <w:szCs w:val="28"/>
        </w:rPr>
      </w:pPr>
      <w:r w:rsidRPr="0039527A">
        <w:rPr>
          <w:rFonts w:ascii="Calibri" w:hAnsi="Calibri"/>
          <w:sz w:val="28"/>
          <w:szCs w:val="28"/>
        </w:rPr>
        <w:t>Рентабельность эксплуатации автотранспорта;</w:t>
      </w:r>
    </w:p>
    <w:p w:rsidR="00B927D7" w:rsidRPr="0039527A" w:rsidRDefault="00B927D7" w:rsidP="00562898">
      <w:pPr>
        <w:pStyle w:val="21"/>
        <w:numPr>
          <w:ilvl w:val="0"/>
          <w:numId w:val="11"/>
        </w:numPr>
        <w:spacing w:after="120" w:line="360" w:lineRule="auto"/>
        <w:ind w:left="714" w:hanging="357"/>
        <w:rPr>
          <w:rFonts w:ascii="Calibri" w:hAnsi="Calibri"/>
          <w:sz w:val="28"/>
          <w:szCs w:val="28"/>
        </w:rPr>
      </w:pPr>
      <w:r w:rsidRPr="0039527A">
        <w:rPr>
          <w:rFonts w:ascii="Calibri" w:hAnsi="Calibri"/>
          <w:sz w:val="28"/>
          <w:szCs w:val="28"/>
        </w:rPr>
        <w:t>Решение финансовых вопросов общества;</w:t>
      </w:r>
    </w:p>
    <w:p w:rsidR="00B927D7" w:rsidRDefault="00B927D7" w:rsidP="00562898">
      <w:pPr>
        <w:pStyle w:val="21"/>
        <w:numPr>
          <w:ilvl w:val="0"/>
          <w:numId w:val="4"/>
        </w:numPr>
        <w:spacing w:after="240" w:line="360" w:lineRule="auto"/>
        <w:ind w:left="714" w:hanging="357"/>
        <w:rPr>
          <w:rFonts w:ascii="Calibri" w:hAnsi="Calibri"/>
          <w:sz w:val="28"/>
          <w:szCs w:val="28"/>
        </w:rPr>
      </w:pPr>
      <w:r w:rsidRPr="0039527A">
        <w:rPr>
          <w:rFonts w:ascii="Calibri" w:hAnsi="Calibri"/>
          <w:sz w:val="28"/>
          <w:szCs w:val="28"/>
        </w:rPr>
        <w:t>Прочие вопросы, связанные с ведением производственной и финансово-хозяйст</w:t>
      </w:r>
      <w:r w:rsidR="0039527A">
        <w:rPr>
          <w:rFonts w:ascii="Calibri" w:hAnsi="Calibri"/>
          <w:sz w:val="28"/>
          <w:szCs w:val="28"/>
        </w:rPr>
        <w:t>венной деятельности предприятия;</w:t>
      </w:r>
    </w:p>
    <w:p w:rsidR="0039527A" w:rsidRPr="00B125B6" w:rsidRDefault="0039527A" w:rsidP="00B125B6">
      <w:pPr>
        <w:pStyle w:val="21"/>
        <w:numPr>
          <w:ilvl w:val="0"/>
          <w:numId w:val="4"/>
        </w:numPr>
        <w:spacing w:after="240" w:line="360" w:lineRule="auto"/>
        <w:ind w:left="714" w:hanging="357"/>
        <w:rPr>
          <w:rFonts w:ascii="Calibri" w:hAnsi="Calibri"/>
          <w:sz w:val="28"/>
          <w:szCs w:val="28"/>
        </w:rPr>
      </w:pPr>
      <w:r>
        <w:rPr>
          <w:rFonts w:ascii="Calibri" w:hAnsi="Calibri"/>
          <w:sz w:val="28"/>
          <w:szCs w:val="28"/>
        </w:rPr>
        <w:t>Вопросы по оплате труда сотрудников.</w:t>
      </w:r>
    </w:p>
    <w:p w:rsidR="00B927D7" w:rsidRPr="00562898" w:rsidRDefault="00B927D7" w:rsidP="00562898">
      <w:pPr>
        <w:ind w:firstLine="567"/>
        <w:jc w:val="both"/>
        <w:rPr>
          <w:rFonts w:ascii="Calibri" w:hAnsi="Calibri"/>
          <w:sz w:val="28"/>
          <w:szCs w:val="28"/>
        </w:rPr>
      </w:pPr>
    </w:p>
    <w:p w:rsidR="00B927D7" w:rsidRPr="00562898" w:rsidRDefault="00B927D7" w:rsidP="00562898">
      <w:pPr>
        <w:jc w:val="both"/>
        <w:rPr>
          <w:rFonts w:ascii="Calibri" w:hAnsi="Calibri"/>
          <w:sz w:val="28"/>
          <w:szCs w:val="28"/>
        </w:rPr>
      </w:pPr>
    </w:p>
    <w:p w:rsidR="00B927D7" w:rsidRPr="00562898" w:rsidRDefault="00B927D7" w:rsidP="00562898">
      <w:pPr>
        <w:jc w:val="both"/>
        <w:rPr>
          <w:rFonts w:ascii="Calibri" w:hAnsi="Calibri"/>
          <w:b/>
          <w:sz w:val="28"/>
          <w:szCs w:val="28"/>
        </w:rPr>
      </w:pPr>
      <w:bookmarkStart w:id="1" w:name="OLE_LINK2"/>
      <w:r w:rsidRPr="00562898">
        <w:rPr>
          <w:rFonts w:ascii="Calibri" w:hAnsi="Calibri"/>
          <w:b/>
          <w:sz w:val="28"/>
          <w:szCs w:val="28"/>
        </w:rPr>
        <w:t>ОЦЕНКА СОСТОЯНИЯ ИМУЩЕСТВА ПРЕДПРИЯТИЯ</w:t>
      </w:r>
    </w:p>
    <w:bookmarkEnd w:id="1"/>
    <w:p w:rsidR="00B927D7" w:rsidRPr="00562898" w:rsidRDefault="00B927D7" w:rsidP="00562898">
      <w:pPr>
        <w:jc w:val="both"/>
        <w:rPr>
          <w:rFonts w:ascii="Calibri" w:hAnsi="Calibri"/>
          <w:sz w:val="28"/>
          <w:szCs w:val="28"/>
        </w:rPr>
      </w:pP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Для подтверждения достоверности данных бухгалтерского учета и финансовой отчетности ревизионная комиссия провела выборочную проверку имущества, средств и финансовых обязательств акционерного общества.</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В результате проверки установлено, что по состоя</w:t>
      </w:r>
      <w:r w:rsidR="00C75FB1">
        <w:rPr>
          <w:rFonts w:ascii="Calibri" w:hAnsi="Calibri"/>
          <w:sz w:val="28"/>
          <w:szCs w:val="28"/>
        </w:rPr>
        <w:t>нию на 31 декабря 201</w:t>
      </w:r>
      <w:r w:rsidR="00C75FB1" w:rsidRPr="00C75FB1">
        <w:rPr>
          <w:rFonts w:ascii="Calibri" w:hAnsi="Calibri"/>
          <w:sz w:val="28"/>
          <w:szCs w:val="28"/>
        </w:rPr>
        <w:t>6</w:t>
      </w:r>
      <w:r w:rsidRPr="00562898">
        <w:rPr>
          <w:rFonts w:ascii="Calibri" w:hAnsi="Calibri"/>
          <w:sz w:val="28"/>
          <w:szCs w:val="28"/>
        </w:rPr>
        <w:t xml:space="preserve"> г. на балансовых счетах числятся основные средства с остаточной стоимостью </w:t>
      </w:r>
      <w:r w:rsidR="00C75FB1" w:rsidRPr="00C75FB1">
        <w:rPr>
          <w:rFonts w:ascii="Calibri" w:hAnsi="Calibri"/>
          <w:sz w:val="28"/>
          <w:szCs w:val="28"/>
        </w:rPr>
        <w:t>1</w:t>
      </w:r>
      <w:r w:rsidR="00C75FB1">
        <w:rPr>
          <w:rFonts w:ascii="Calibri" w:hAnsi="Calibri"/>
          <w:sz w:val="28"/>
          <w:szCs w:val="28"/>
        </w:rPr>
        <w:t> </w:t>
      </w:r>
      <w:r w:rsidR="00C75FB1" w:rsidRPr="00C75FB1">
        <w:rPr>
          <w:rFonts w:ascii="Calibri" w:hAnsi="Calibri"/>
          <w:sz w:val="28"/>
          <w:szCs w:val="28"/>
        </w:rPr>
        <w:t>460 925</w:t>
      </w:r>
      <w:r w:rsidRPr="00B125B6">
        <w:rPr>
          <w:rFonts w:ascii="Calibri" w:hAnsi="Calibri"/>
          <w:sz w:val="28"/>
          <w:szCs w:val="28"/>
        </w:rPr>
        <w:t xml:space="preserve"> тыс. грн.,</w:t>
      </w:r>
      <w:r w:rsidRPr="00562898">
        <w:rPr>
          <w:rFonts w:ascii="Calibri" w:hAnsi="Calibri"/>
          <w:sz w:val="28"/>
          <w:szCs w:val="28"/>
        </w:rPr>
        <w:t xml:space="preserve"> что соответствует данным синтетического и аналитического учета, составленным согласно международным стандартам финансовой отчетности (МСФО).</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На 31 декабря 201</w:t>
      </w:r>
      <w:r w:rsidR="00751ADF" w:rsidRPr="00751ADF">
        <w:rPr>
          <w:rFonts w:ascii="Calibri" w:hAnsi="Calibri"/>
          <w:sz w:val="28"/>
          <w:szCs w:val="28"/>
        </w:rPr>
        <w:t>6</w:t>
      </w:r>
      <w:r w:rsidRPr="00562898">
        <w:rPr>
          <w:rFonts w:ascii="Calibri" w:hAnsi="Calibri"/>
          <w:sz w:val="28"/>
          <w:szCs w:val="28"/>
        </w:rPr>
        <w:t xml:space="preserve"> года в кассе наличные денежные средства отсутствовали, на банковских счетах предприятия остаток денежных средств составил </w:t>
      </w:r>
      <w:r w:rsidR="00751ADF" w:rsidRPr="00751ADF">
        <w:rPr>
          <w:rFonts w:ascii="Calibri" w:hAnsi="Calibri"/>
          <w:sz w:val="28"/>
          <w:szCs w:val="28"/>
        </w:rPr>
        <w:t>26 663</w:t>
      </w:r>
      <w:r w:rsidRPr="00562898">
        <w:rPr>
          <w:rFonts w:ascii="Calibri" w:hAnsi="Calibri"/>
          <w:sz w:val="28"/>
          <w:szCs w:val="28"/>
        </w:rPr>
        <w:t xml:space="preserve"> тыс. грн., что соответствует данным бухгалтерского учета. </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lastRenderedPageBreak/>
        <w:t>При  инвентаризации  товарно-материальных  ценностей  (материалы, топливо, малоценные и быстроизнашивающиеся предметы) на складах и в подотчете по состоянию на 31 декабря 201</w:t>
      </w:r>
      <w:r w:rsidR="00197684" w:rsidRPr="00197684">
        <w:rPr>
          <w:rFonts w:ascii="Calibri" w:hAnsi="Calibri"/>
          <w:sz w:val="28"/>
          <w:szCs w:val="28"/>
        </w:rPr>
        <w:t>6</w:t>
      </w:r>
      <w:r w:rsidRPr="00562898">
        <w:rPr>
          <w:rFonts w:ascii="Calibri" w:hAnsi="Calibri"/>
          <w:sz w:val="28"/>
          <w:szCs w:val="28"/>
        </w:rPr>
        <w:t xml:space="preserve"> года недостач и излишков не выявлено.</w:t>
      </w:r>
    </w:p>
    <w:p w:rsidR="00B927D7" w:rsidRPr="00562898" w:rsidRDefault="00B927D7" w:rsidP="00562898">
      <w:pPr>
        <w:jc w:val="both"/>
        <w:rPr>
          <w:rFonts w:ascii="Calibri" w:hAnsi="Calibri"/>
          <w:b/>
          <w:sz w:val="28"/>
          <w:szCs w:val="28"/>
        </w:rPr>
      </w:pPr>
    </w:p>
    <w:p w:rsidR="00B927D7" w:rsidRPr="00562898" w:rsidRDefault="00B927D7" w:rsidP="00562898">
      <w:pPr>
        <w:jc w:val="both"/>
        <w:rPr>
          <w:rFonts w:ascii="Calibri" w:hAnsi="Calibri"/>
          <w:b/>
          <w:sz w:val="28"/>
          <w:szCs w:val="28"/>
        </w:rPr>
      </w:pPr>
    </w:p>
    <w:p w:rsidR="00B927D7" w:rsidRPr="00562898" w:rsidRDefault="00B927D7" w:rsidP="00562898">
      <w:pPr>
        <w:jc w:val="both"/>
        <w:rPr>
          <w:rFonts w:ascii="Calibri" w:hAnsi="Calibri"/>
          <w:b/>
          <w:sz w:val="28"/>
          <w:szCs w:val="28"/>
        </w:rPr>
      </w:pPr>
      <w:bookmarkStart w:id="2" w:name="OLE_LINK3"/>
      <w:r w:rsidRPr="00562898">
        <w:rPr>
          <w:rFonts w:ascii="Calibri" w:hAnsi="Calibri"/>
          <w:b/>
          <w:sz w:val="28"/>
          <w:szCs w:val="28"/>
        </w:rPr>
        <w:t xml:space="preserve">ПРАВИЛЬНОСТЬ ВЕДЕНИЯ </w:t>
      </w:r>
      <w:r w:rsidR="000423CC">
        <w:rPr>
          <w:rFonts w:ascii="Calibri" w:hAnsi="Calibri"/>
          <w:b/>
          <w:sz w:val="28"/>
          <w:szCs w:val="28"/>
        </w:rPr>
        <w:t>БАНКОВСКИХ</w:t>
      </w:r>
      <w:r w:rsidRPr="00562898">
        <w:rPr>
          <w:rFonts w:ascii="Calibri" w:hAnsi="Calibri"/>
          <w:b/>
          <w:sz w:val="28"/>
          <w:szCs w:val="28"/>
        </w:rPr>
        <w:t xml:space="preserve"> ОПЕРАЦИЙ</w:t>
      </w:r>
    </w:p>
    <w:bookmarkEnd w:id="2"/>
    <w:p w:rsidR="00B927D7" w:rsidRPr="00562898" w:rsidRDefault="00B927D7" w:rsidP="00562898">
      <w:pPr>
        <w:jc w:val="both"/>
        <w:rPr>
          <w:rFonts w:ascii="Calibri" w:hAnsi="Calibri"/>
          <w:b/>
          <w:sz w:val="28"/>
          <w:szCs w:val="28"/>
        </w:rPr>
      </w:pP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 xml:space="preserve">Кассовые операции ведутся бухгалтерией, согласно постановлению Правления НБУ «Об утверждении Положения о ведении кассовых операций в национальной валюте в Украине» от 15.12.2004г. № 637 с изменениями и дополнениями. </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При проведении ревизии сделан полный анализ поступления и расходования денежных средств за январь-декабрь 201</w:t>
      </w:r>
      <w:r w:rsidR="00A06281" w:rsidRPr="00A06281">
        <w:rPr>
          <w:rFonts w:ascii="Calibri" w:hAnsi="Calibri"/>
          <w:sz w:val="28"/>
          <w:szCs w:val="28"/>
        </w:rPr>
        <w:t>6</w:t>
      </w:r>
      <w:r w:rsidRPr="00562898">
        <w:rPr>
          <w:rFonts w:ascii="Calibri" w:hAnsi="Calibri"/>
          <w:sz w:val="28"/>
          <w:szCs w:val="28"/>
        </w:rPr>
        <w:t xml:space="preserve"> года. </w:t>
      </w:r>
      <w:r w:rsidR="00BC17FD">
        <w:rPr>
          <w:rFonts w:ascii="Calibri" w:hAnsi="Calibri"/>
          <w:sz w:val="28"/>
          <w:szCs w:val="28"/>
        </w:rPr>
        <w:t>До 30.06.2015 года, п</w:t>
      </w:r>
      <w:r w:rsidRPr="00562898">
        <w:rPr>
          <w:rFonts w:ascii="Calibri" w:hAnsi="Calibri"/>
          <w:sz w:val="28"/>
          <w:szCs w:val="28"/>
        </w:rPr>
        <w:t xml:space="preserve">рием денежных средств производится путем внесения данных </w:t>
      </w:r>
      <w:proofErr w:type="gramStart"/>
      <w:r w:rsidRPr="00562898">
        <w:rPr>
          <w:rFonts w:ascii="Calibri" w:hAnsi="Calibri"/>
          <w:sz w:val="28"/>
          <w:szCs w:val="28"/>
        </w:rPr>
        <w:t>в</w:t>
      </w:r>
      <w:proofErr w:type="gramEnd"/>
      <w:r w:rsidRPr="00562898">
        <w:rPr>
          <w:rFonts w:ascii="Calibri" w:hAnsi="Calibri"/>
          <w:sz w:val="28"/>
          <w:szCs w:val="28"/>
        </w:rPr>
        <w:t xml:space="preserve"> </w:t>
      </w:r>
      <w:proofErr w:type="gramStart"/>
      <w:r w:rsidRPr="00562898">
        <w:rPr>
          <w:rFonts w:ascii="Calibri" w:hAnsi="Calibri"/>
          <w:sz w:val="28"/>
          <w:szCs w:val="28"/>
        </w:rPr>
        <w:t>регистратор</w:t>
      </w:r>
      <w:proofErr w:type="gramEnd"/>
      <w:r w:rsidRPr="00562898">
        <w:rPr>
          <w:rFonts w:ascii="Calibri" w:hAnsi="Calibri"/>
          <w:sz w:val="28"/>
          <w:szCs w:val="28"/>
        </w:rPr>
        <w:t xml:space="preserve"> расчетных операций, согласно приказа Министерства доходов и сборов Украины №417 «об утверждении нормативно-правовых актов относительно применения регистраторов расчетных операций и книг учета расчетных операций». Так же, согласно данному приказу, </w:t>
      </w:r>
      <w:r>
        <w:rPr>
          <w:rFonts w:ascii="Calibri" w:hAnsi="Calibri"/>
          <w:sz w:val="28"/>
          <w:szCs w:val="28"/>
        </w:rPr>
        <w:t xml:space="preserve">все </w:t>
      </w:r>
      <w:r w:rsidRPr="00562898">
        <w:rPr>
          <w:rFonts w:ascii="Calibri" w:hAnsi="Calibri"/>
          <w:sz w:val="28"/>
          <w:szCs w:val="28"/>
        </w:rPr>
        <w:t>регистраторы расчет</w:t>
      </w:r>
      <w:r>
        <w:rPr>
          <w:rFonts w:ascii="Calibri" w:hAnsi="Calibri"/>
          <w:sz w:val="28"/>
          <w:szCs w:val="28"/>
        </w:rPr>
        <w:t xml:space="preserve">ных операций </w:t>
      </w:r>
      <w:r w:rsidR="00BC17FD">
        <w:rPr>
          <w:rFonts w:ascii="Calibri" w:hAnsi="Calibri"/>
          <w:sz w:val="28"/>
          <w:szCs w:val="28"/>
        </w:rPr>
        <w:t xml:space="preserve">были </w:t>
      </w:r>
      <w:r w:rsidRPr="00562898">
        <w:rPr>
          <w:rFonts w:ascii="Calibri" w:hAnsi="Calibri"/>
          <w:sz w:val="28"/>
          <w:szCs w:val="28"/>
        </w:rPr>
        <w:t>оборудованы модемом, для передачи данных в Министерство доходов и сборов Украины через интернет.</w:t>
      </w:r>
      <w:r w:rsidR="00481991">
        <w:rPr>
          <w:rFonts w:ascii="Calibri" w:hAnsi="Calibri"/>
          <w:sz w:val="28"/>
          <w:szCs w:val="28"/>
        </w:rPr>
        <w:t xml:space="preserve"> </w:t>
      </w:r>
      <w:r w:rsidR="0071310A">
        <w:rPr>
          <w:rFonts w:ascii="Calibri" w:hAnsi="Calibri"/>
          <w:sz w:val="28"/>
          <w:szCs w:val="28"/>
        </w:rPr>
        <w:t>Ведутся банковские выписки, подшиваются счета</w:t>
      </w:r>
      <w:r w:rsidRPr="00562898">
        <w:rPr>
          <w:rFonts w:ascii="Calibri" w:hAnsi="Calibri"/>
          <w:sz w:val="28"/>
          <w:szCs w:val="28"/>
        </w:rPr>
        <w:t xml:space="preserve">. Данные первичных документов соответствуют данным главной книги. </w:t>
      </w:r>
      <w:r w:rsidR="00BC17FD">
        <w:rPr>
          <w:rFonts w:ascii="Calibri" w:hAnsi="Calibri"/>
          <w:sz w:val="28"/>
          <w:szCs w:val="28"/>
        </w:rPr>
        <w:t>Однако</w:t>
      </w:r>
      <w:proofErr w:type="gramStart"/>
      <w:r w:rsidR="00BC17FD">
        <w:rPr>
          <w:rFonts w:ascii="Calibri" w:hAnsi="Calibri"/>
          <w:sz w:val="28"/>
          <w:szCs w:val="28"/>
        </w:rPr>
        <w:t>,</w:t>
      </w:r>
      <w:proofErr w:type="gramEnd"/>
      <w:r w:rsidR="00BC17FD">
        <w:rPr>
          <w:rFonts w:ascii="Calibri" w:hAnsi="Calibri"/>
          <w:sz w:val="28"/>
          <w:szCs w:val="28"/>
        </w:rPr>
        <w:t xml:space="preserve"> кассовые операции на предприятии не осуществляются с 7 июля 2015 года, с</w:t>
      </w:r>
      <w:r w:rsidR="00BC17FD" w:rsidRPr="00BC17FD">
        <w:rPr>
          <w:rFonts w:ascii="Calibri" w:hAnsi="Calibri"/>
          <w:sz w:val="28"/>
          <w:szCs w:val="28"/>
        </w:rPr>
        <w:t xml:space="preserve">огласно требованиям закона Украины от 08.07.2010, № 2467-VI "Об основах функционирования рынка природного газа" (а именно статьи 16), </w:t>
      </w:r>
      <w:r w:rsidR="00BC17FD">
        <w:rPr>
          <w:rFonts w:ascii="Calibri" w:hAnsi="Calibri"/>
          <w:sz w:val="28"/>
          <w:szCs w:val="28"/>
        </w:rPr>
        <w:t xml:space="preserve">в котором указывается, что </w:t>
      </w:r>
      <w:r w:rsidR="00BC17FD" w:rsidRPr="00BC17FD">
        <w:rPr>
          <w:rFonts w:ascii="Calibri" w:hAnsi="Calibri"/>
          <w:sz w:val="28"/>
          <w:szCs w:val="28"/>
        </w:rPr>
        <w:t xml:space="preserve">газотранспортное предприятие не может осуществлять деятельность по добыче и поставке природного газа, вместе с этим газораспределительное </w:t>
      </w:r>
      <w:r w:rsidR="00BC17FD" w:rsidRPr="00BC17FD">
        <w:rPr>
          <w:rFonts w:ascii="Calibri" w:hAnsi="Calibri"/>
          <w:sz w:val="28"/>
          <w:szCs w:val="28"/>
        </w:rPr>
        <w:lastRenderedPageBreak/>
        <w:t>предприятие не может осуществлять деятельность по добыче, поставке, хранению и транспортировке природного газа.</w:t>
      </w:r>
    </w:p>
    <w:p w:rsidR="00B927D7" w:rsidRPr="00562898" w:rsidRDefault="00B927D7" w:rsidP="00562898">
      <w:pPr>
        <w:jc w:val="both"/>
        <w:rPr>
          <w:rFonts w:ascii="Calibri" w:hAnsi="Calibri"/>
          <w:sz w:val="28"/>
          <w:szCs w:val="28"/>
        </w:rPr>
      </w:pPr>
    </w:p>
    <w:p w:rsidR="00B927D7" w:rsidRPr="00562898" w:rsidRDefault="00B927D7" w:rsidP="00562898">
      <w:pPr>
        <w:pStyle w:val="31"/>
        <w:jc w:val="both"/>
        <w:rPr>
          <w:rFonts w:ascii="Calibri" w:hAnsi="Calibri"/>
          <w:sz w:val="28"/>
          <w:szCs w:val="28"/>
        </w:rPr>
      </w:pPr>
      <w:bookmarkStart w:id="3" w:name="OLE_LINK4"/>
      <w:r w:rsidRPr="00562898">
        <w:rPr>
          <w:rFonts w:ascii="Calibri" w:hAnsi="Calibri"/>
          <w:sz w:val="28"/>
          <w:szCs w:val="28"/>
        </w:rPr>
        <w:t>СОСТОЯНИЕ  ОРГАНИЗАЦИИ  БУХГАЛТЕРСКОГО УЧЕТА</w:t>
      </w:r>
    </w:p>
    <w:bookmarkEnd w:id="3"/>
    <w:p w:rsidR="00B927D7" w:rsidRPr="00562898" w:rsidRDefault="00B927D7" w:rsidP="00562898">
      <w:pPr>
        <w:jc w:val="both"/>
        <w:rPr>
          <w:rFonts w:ascii="Calibri" w:hAnsi="Calibri"/>
          <w:sz w:val="28"/>
          <w:szCs w:val="28"/>
        </w:rPr>
      </w:pPr>
      <w:r w:rsidRPr="00562898">
        <w:rPr>
          <w:rFonts w:ascii="Calibri" w:hAnsi="Calibri"/>
          <w:sz w:val="28"/>
          <w:szCs w:val="28"/>
        </w:rPr>
        <w:t xml:space="preserve">  </w:t>
      </w:r>
    </w:p>
    <w:p w:rsidR="00B927D7" w:rsidRPr="00562898" w:rsidRDefault="00F73BD8" w:rsidP="00562898">
      <w:pPr>
        <w:spacing w:after="240" w:line="360" w:lineRule="auto"/>
        <w:jc w:val="both"/>
        <w:rPr>
          <w:rFonts w:ascii="Calibri" w:hAnsi="Calibri"/>
          <w:sz w:val="28"/>
          <w:szCs w:val="28"/>
        </w:rPr>
      </w:pPr>
      <w:r>
        <w:rPr>
          <w:rFonts w:ascii="Calibri" w:hAnsi="Calibri"/>
          <w:sz w:val="28"/>
          <w:szCs w:val="28"/>
        </w:rPr>
        <w:t>В 201</w:t>
      </w:r>
      <w:r w:rsidRPr="00F73BD8">
        <w:rPr>
          <w:rFonts w:ascii="Calibri" w:hAnsi="Calibri"/>
          <w:sz w:val="28"/>
          <w:szCs w:val="28"/>
        </w:rPr>
        <w:t>6</w:t>
      </w:r>
      <w:r w:rsidR="00B927D7" w:rsidRPr="00562898">
        <w:rPr>
          <w:rFonts w:ascii="Calibri" w:hAnsi="Calibri"/>
          <w:sz w:val="28"/>
          <w:szCs w:val="28"/>
        </w:rPr>
        <w:t xml:space="preserve"> году, </w:t>
      </w:r>
      <w:proofErr w:type="gramStart"/>
      <w:r w:rsidR="00B927D7" w:rsidRPr="00562898">
        <w:rPr>
          <w:rFonts w:ascii="Calibri" w:hAnsi="Calibri"/>
          <w:sz w:val="28"/>
          <w:szCs w:val="28"/>
        </w:rPr>
        <w:t>согласно графика</w:t>
      </w:r>
      <w:proofErr w:type="gramEnd"/>
      <w:r w:rsidR="00B927D7" w:rsidRPr="00562898">
        <w:rPr>
          <w:rFonts w:ascii="Calibri" w:hAnsi="Calibri"/>
          <w:sz w:val="28"/>
          <w:szCs w:val="28"/>
        </w:rPr>
        <w:t xml:space="preserve"> проведения проверок, были проведены плановые и внеплановые документальные ревизии финансово-хозяйственной  деятельности структурных подразделений по следующим направлениям:</w:t>
      </w:r>
    </w:p>
    <w:p w:rsidR="00B927D7" w:rsidRPr="00562898" w:rsidRDefault="00B927D7" w:rsidP="00562898">
      <w:pPr>
        <w:pStyle w:val="ac"/>
        <w:numPr>
          <w:ilvl w:val="0"/>
          <w:numId w:val="12"/>
        </w:numPr>
        <w:spacing w:after="240" w:line="360" w:lineRule="auto"/>
        <w:jc w:val="both"/>
        <w:rPr>
          <w:rFonts w:ascii="Calibri" w:hAnsi="Calibri"/>
          <w:sz w:val="28"/>
          <w:szCs w:val="28"/>
        </w:rPr>
      </w:pPr>
      <w:r w:rsidRPr="00562898">
        <w:rPr>
          <w:rFonts w:ascii="Calibri" w:hAnsi="Calibri"/>
          <w:sz w:val="28"/>
          <w:szCs w:val="28"/>
        </w:rPr>
        <w:t>налоговый и бухгалтерский учет;</w:t>
      </w:r>
    </w:p>
    <w:p w:rsidR="00B927D7" w:rsidRPr="00562898" w:rsidRDefault="00B927D7" w:rsidP="00562898">
      <w:pPr>
        <w:numPr>
          <w:ilvl w:val="0"/>
          <w:numId w:val="6"/>
        </w:numPr>
        <w:spacing w:after="240" w:line="360" w:lineRule="auto"/>
        <w:jc w:val="both"/>
        <w:rPr>
          <w:rFonts w:ascii="Calibri" w:hAnsi="Calibri"/>
          <w:sz w:val="28"/>
          <w:szCs w:val="28"/>
        </w:rPr>
      </w:pPr>
      <w:r w:rsidRPr="00562898">
        <w:rPr>
          <w:rFonts w:ascii="Calibri" w:hAnsi="Calibri"/>
          <w:sz w:val="28"/>
          <w:szCs w:val="28"/>
        </w:rPr>
        <w:t>кассовая дисциплина;</w:t>
      </w:r>
    </w:p>
    <w:p w:rsidR="00B927D7" w:rsidRPr="00562898" w:rsidRDefault="00B927D7" w:rsidP="00562898">
      <w:pPr>
        <w:numPr>
          <w:ilvl w:val="0"/>
          <w:numId w:val="6"/>
        </w:numPr>
        <w:spacing w:after="240" w:line="360" w:lineRule="auto"/>
        <w:jc w:val="both"/>
        <w:rPr>
          <w:rFonts w:ascii="Calibri" w:hAnsi="Calibri"/>
          <w:sz w:val="28"/>
          <w:szCs w:val="28"/>
        </w:rPr>
      </w:pPr>
      <w:r w:rsidRPr="00562898">
        <w:rPr>
          <w:rFonts w:ascii="Calibri" w:hAnsi="Calibri"/>
          <w:sz w:val="28"/>
          <w:szCs w:val="28"/>
        </w:rPr>
        <w:t>фактическое наличие ТМЦ, их сохранность и целевое использование.</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При проведении проверки было установлено, что налоговый и бухгалтерский учет организован в соответствии с законами Украины, а именно:</w:t>
      </w:r>
    </w:p>
    <w:p w:rsidR="00B927D7" w:rsidRPr="00562898" w:rsidRDefault="00B927D7" w:rsidP="00562898">
      <w:pPr>
        <w:numPr>
          <w:ilvl w:val="0"/>
          <w:numId w:val="7"/>
        </w:numPr>
        <w:spacing w:after="240"/>
        <w:ind w:left="714" w:hanging="357"/>
        <w:jc w:val="both"/>
        <w:rPr>
          <w:rFonts w:ascii="Calibri" w:hAnsi="Calibri"/>
          <w:sz w:val="28"/>
          <w:szCs w:val="28"/>
        </w:rPr>
      </w:pPr>
      <w:r w:rsidRPr="00562898">
        <w:rPr>
          <w:rFonts w:ascii="Calibri" w:hAnsi="Calibri"/>
          <w:sz w:val="28"/>
          <w:szCs w:val="28"/>
        </w:rPr>
        <w:t>№ 996-XIV («О бухгалтерском учете и финансовой отчетности в Украине») с изменениями;</w:t>
      </w:r>
    </w:p>
    <w:p w:rsidR="00B927D7" w:rsidRPr="00562898" w:rsidRDefault="00B927D7" w:rsidP="00562898">
      <w:pPr>
        <w:numPr>
          <w:ilvl w:val="0"/>
          <w:numId w:val="7"/>
        </w:numPr>
        <w:spacing w:after="240"/>
        <w:ind w:left="714" w:hanging="357"/>
        <w:jc w:val="both"/>
        <w:rPr>
          <w:rFonts w:ascii="Calibri" w:hAnsi="Calibri"/>
          <w:sz w:val="28"/>
          <w:szCs w:val="28"/>
        </w:rPr>
      </w:pPr>
      <w:r w:rsidRPr="00562898">
        <w:rPr>
          <w:rFonts w:ascii="Calibri" w:hAnsi="Calibri"/>
          <w:sz w:val="28"/>
          <w:szCs w:val="28"/>
        </w:rPr>
        <w:t>№ 2755-VI («Налоговый кодекс Украины»);</w:t>
      </w:r>
    </w:p>
    <w:p w:rsidR="00B927D7" w:rsidRPr="00562898" w:rsidRDefault="00B927D7" w:rsidP="00562898">
      <w:pPr>
        <w:numPr>
          <w:ilvl w:val="0"/>
          <w:numId w:val="7"/>
        </w:numPr>
        <w:spacing w:after="240" w:line="360" w:lineRule="auto"/>
        <w:ind w:left="714" w:hanging="357"/>
        <w:jc w:val="both"/>
        <w:rPr>
          <w:rFonts w:ascii="Calibri" w:hAnsi="Calibri"/>
          <w:sz w:val="28"/>
          <w:szCs w:val="28"/>
        </w:rPr>
      </w:pPr>
      <w:r w:rsidRPr="00562898">
        <w:rPr>
          <w:rFonts w:ascii="Calibri" w:hAnsi="Calibri"/>
          <w:sz w:val="28"/>
          <w:szCs w:val="28"/>
        </w:rPr>
        <w:t>Положениями международных стандартов финансовой отчетности.</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На основании данных законов предприятием определен порядок организации и ведения бухгалтерского учета, составления  и предоставления бухгалтерской отчетности в органы государственной статистики и налоговой администрации. Следует отметить, что финансовая о</w:t>
      </w:r>
      <w:r>
        <w:rPr>
          <w:rFonts w:ascii="Calibri" w:hAnsi="Calibri"/>
          <w:sz w:val="28"/>
          <w:szCs w:val="28"/>
        </w:rPr>
        <w:t xml:space="preserve">тчетность ПАО </w:t>
      </w:r>
      <w:r w:rsidR="00F73BD8">
        <w:rPr>
          <w:rFonts w:ascii="Calibri" w:hAnsi="Calibri"/>
          <w:sz w:val="28"/>
          <w:szCs w:val="28"/>
        </w:rPr>
        <w:t>«Одессагаз» в 201</w:t>
      </w:r>
      <w:r w:rsidR="00F73BD8" w:rsidRPr="00F73BD8">
        <w:rPr>
          <w:rFonts w:ascii="Calibri" w:hAnsi="Calibri"/>
          <w:sz w:val="28"/>
          <w:szCs w:val="28"/>
        </w:rPr>
        <w:t>6</w:t>
      </w:r>
      <w:r w:rsidRPr="00562898">
        <w:rPr>
          <w:rFonts w:ascii="Calibri" w:hAnsi="Calibri"/>
          <w:sz w:val="28"/>
          <w:szCs w:val="28"/>
        </w:rPr>
        <w:t xml:space="preserve"> году была составлена в соответствии с международными стандартами финансовой отчетности, согласно требованиям, изложенным в законе № 996-XIV «О бухгалтерском учете и финансовой отчетности в Украине». </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lastRenderedPageBreak/>
        <w:t>При ведении  бухгалтерского учета в 201</w:t>
      </w:r>
      <w:r w:rsidR="00F73BD8" w:rsidRPr="00F73BD8">
        <w:rPr>
          <w:rFonts w:ascii="Calibri" w:hAnsi="Calibri"/>
          <w:sz w:val="28"/>
          <w:szCs w:val="28"/>
        </w:rPr>
        <w:t>6</w:t>
      </w:r>
      <w:r w:rsidRPr="00562898">
        <w:rPr>
          <w:rFonts w:ascii="Calibri" w:hAnsi="Calibri"/>
          <w:sz w:val="28"/>
          <w:szCs w:val="28"/>
        </w:rPr>
        <w:t xml:space="preserve"> году ПАО «Одессагаз» обеспечило полноту отражения в учете всех хозяйственных операций  и результатов инвентаризаций имущества и обязательств.</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Записи в регистрах бухгалтерского учета осуществлялись предприятием на основании данных первичных документов, которые фиксировали факты осуществления хозяйственных операций  и разрешение на их проведение.</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Основными задачами бухгалтерского учета ПАО «Одессагаз» являются:</w:t>
      </w:r>
    </w:p>
    <w:p w:rsidR="00B927D7" w:rsidRPr="00562898" w:rsidRDefault="00B927D7" w:rsidP="00562898">
      <w:pPr>
        <w:numPr>
          <w:ilvl w:val="0"/>
          <w:numId w:val="8"/>
        </w:numPr>
        <w:spacing w:after="240" w:line="360" w:lineRule="auto"/>
        <w:jc w:val="both"/>
        <w:rPr>
          <w:rFonts w:ascii="Calibri" w:hAnsi="Calibri"/>
          <w:sz w:val="28"/>
          <w:szCs w:val="28"/>
        </w:rPr>
      </w:pPr>
      <w:r w:rsidRPr="00562898">
        <w:rPr>
          <w:rFonts w:ascii="Calibri" w:hAnsi="Calibri"/>
          <w:sz w:val="28"/>
          <w:szCs w:val="28"/>
        </w:rPr>
        <w:t>Формирование полной и достоверной информации о деятельности организации, вытекающих из нее результатов, о ее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для оперативного руководства, а также внешним – инвесторам, кредиторам, поставщикам, покупателям, налоговым и финансовым органам, банкам и другим заинтересованным пользователям бухгалтерской отчетности;</w:t>
      </w:r>
    </w:p>
    <w:p w:rsidR="00B927D7" w:rsidRPr="00562898" w:rsidRDefault="00B927D7" w:rsidP="00562898">
      <w:pPr>
        <w:numPr>
          <w:ilvl w:val="0"/>
          <w:numId w:val="8"/>
        </w:numPr>
        <w:spacing w:after="240" w:line="360" w:lineRule="auto"/>
        <w:jc w:val="both"/>
        <w:rPr>
          <w:rFonts w:ascii="Calibri" w:hAnsi="Calibri"/>
          <w:sz w:val="28"/>
          <w:szCs w:val="28"/>
        </w:rPr>
      </w:pPr>
      <w:r w:rsidRPr="00562898">
        <w:rPr>
          <w:rFonts w:ascii="Calibri" w:hAnsi="Calibri"/>
          <w:sz w:val="28"/>
          <w:szCs w:val="28"/>
        </w:rPr>
        <w:t>Обеспечение информацией, необходимой внутренним и внешним пользователям бухгалтерской отчетности, для контроля над соблюдением законодательства при осуществлении организацией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B927D7" w:rsidRPr="00562898" w:rsidRDefault="00B927D7" w:rsidP="00562898">
      <w:pPr>
        <w:numPr>
          <w:ilvl w:val="0"/>
          <w:numId w:val="8"/>
        </w:numPr>
        <w:spacing w:after="240" w:line="360" w:lineRule="auto"/>
        <w:jc w:val="both"/>
        <w:rPr>
          <w:rFonts w:ascii="Calibri" w:hAnsi="Calibri"/>
          <w:sz w:val="28"/>
          <w:szCs w:val="28"/>
        </w:rPr>
      </w:pPr>
      <w:r w:rsidRPr="00562898">
        <w:rPr>
          <w:rFonts w:ascii="Calibri" w:hAnsi="Calibri"/>
          <w:sz w:val="28"/>
          <w:szCs w:val="28"/>
        </w:rPr>
        <w:t>Своевременное предупреждение и предотвращение отрицательных результатов финансово-хозяйственной деятельности организации, выявление и мобилизация внутрихозяйственных резервов, обеспечение финансовой устойчивости предприятия.</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lastRenderedPageBreak/>
        <w:t xml:space="preserve">Ведение бухгалтерского учета и составление консолидированных финансовых отчетов ПАО «Одессагаз» осуществляется с помощью специализированных компьютерных программ. </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Бухгалтерская отчетность, отражающая нарастающими итогами имущественное и финансовое состояние акционерного общества, результаты хозяйственной деятельности  за отчетный период,  основывается на данных синтетического и аналитического учета.</w:t>
      </w:r>
    </w:p>
    <w:p w:rsidR="00B927D7" w:rsidRPr="00562898" w:rsidRDefault="00B927D7" w:rsidP="00562898">
      <w:pPr>
        <w:spacing w:after="240" w:line="360" w:lineRule="auto"/>
        <w:jc w:val="both"/>
        <w:rPr>
          <w:rFonts w:ascii="Calibri" w:hAnsi="Calibri"/>
          <w:sz w:val="28"/>
          <w:szCs w:val="28"/>
        </w:rPr>
      </w:pPr>
    </w:p>
    <w:p w:rsidR="00B927D7" w:rsidRPr="00562898" w:rsidRDefault="00B927D7" w:rsidP="00562898">
      <w:pPr>
        <w:pStyle w:val="31"/>
        <w:jc w:val="both"/>
        <w:rPr>
          <w:rFonts w:ascii="Calibri" w:hAnsi="Calibri"/>
          <w:sz w:val="28"/>
          <w:szCs w:val="28"/>
        </w:rPr>
      </w:pPr>
      <w:bookmarkStart w:id="4" w:name="OLE_LINK5"/>
      <w:r w:rsidRPr="00562898">
        <w:rPr>
          <w:rFonts w:ascii="Calibri" w:hAnsi="Calibri"/>
          <w:sz w:val="28"/>
          <w:szCs w:val="28"/>
        </w:rPr>
        <w:t>АНАЛИЗ И ОЦЕНКА ФИНАНСОВОГО СОСТОЯНИЯ ПАО «ОДЕССАГАЗ» (согласно финансовой отчетности составленной по Международным Стандартам Финансовой Отчетности)</w:t>
      </w:r>
    </w:p>
    <w:bookmarkEnd w:id="4"/>
    <w:p w:rsidR="00B927D7" w:rsidRPr="00562898" w:rsidRDefault="00B927D7" w:rsidP="00562898">
      <w:pPr>
        <w:jc w:val="both"/>
        <w:rPr>
          <w:rFonts w:ascii="Calibri" w:hAnsi="Calibri"/>
          <w:color w:val="FF0000"/>
          <w:sz w:val="28"/>
          <w:szCs w:val="28"/>
        </w:rPr>
      </w:pP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Для проведения анализа использована информация из следующих форм финансовой отчетности:</w:t>
      </w:r>
    </w:p>
    <w:p w:rsidR="00B927D7" w:rsidRPr="00562898" w:rsidRDefault="00B927D7" w:rsidP="00562898">
      <w:pPr>
        <w:numPr>
          <w:ilvl w:val="0"/>
          <w:numId w:val="10"/>
        </w:numPr>
        <w:spacing w:after="240" w:line="360" w:lineRule="auto"/>
        <w:jc w:val="both"/>
        <w:rPr>
          <w:rFonts w:ascii="Calibri" w:hAnsi="Calibri"/>
          <w:sz w:val="28"/>
          <w:szCs w:val="28"/>
        </w:rPr>
      </w:pPr>
      <w:r w:rsidRPr="00562898">
        <w:rPr>
          <w:rFonts w:ascii="Calibri" w:hAnsi="Calibri"/>
          <w:sz w:val="28"/>
          <w:szCs w:val="28"/>
        </w:rPr>
        <w:t xml:space="preserve">бухгалтерского баланса  ф.№1, </w:t>
      </w:r>
    </w:p>
    <w:p w:rsidR="00B927D7" w:rsidRPr="00562898" w:rsidRDefault="00B927D7" w:rsidP="00562898">
      <w:pPr>
        <w:numPr>
          <w:ilvl w:val="0"/>
          <w:numId w:val="10"/>
        </w:numPr>
        <w:spacing w:after="240" w:line="360" w:lineRule="auto"/>
        <w:jc w:val="both"/>
        <w:rPr>
          <w:rFonts w:ascii="Calibri" w:hAnsi="Calibri"/>
          <w:sz w:val="28"/>
          <w:szCs w:val="28"/>
        </w:rPr>
      </w:pPr>
      <w:r w:rsidRPr="00562898">
        <w:rPr>
          <w:rFonts w:ascii="Calibri" w:hAnsi="Calibri"/>
          <w:sz w:val="28"/>
          <w:szCs w:val="28"/>
        </w:rPr>
        <w:t xml:space="preserve">отчета о финансовых результатах ф.№2, </w:t>
      </w:r>
    </w:p>
    <w:p w:rsidR="00B927D7" w:rsidRPr="00562898" w:rsidRDefault="00B927D7" w:rsidP="00562898">
      <w:pPr>
        <w:numPr>
          <w:ilvl w:val="0"/>
          <w:numId w:val="10"/>
        </w:numPr>
        <w:spacing w:after="240" w:line="360" w:lineRule="auto"/>
        <w:jc w:val="both"/>
        <w:rPr>
          <w:rFonts w:ascii="Calibri" w:hAnsi="Calibri"/>
          <w:sz w:val="28"/>
          <w:szCs w:val="28"/>
        </w:rPr>
      </w:pPr>
      <w:r w:rsidRPr="00562898">
        <w:rPr>
          <w:rFonts w:ascii="Calibri" w:hAnsi="Calibri"/>
          <w:sz w:val="28"/>
          <w:szCs w:val="28"/>
        </w:rPr>
        <w:t xml:space="preserve">отчета о движении денежных средств ф.№3, </w:t>
      </w:r>
    </w:p>
    <w:p w:rsidR="00B927D7" w:rsidRPr="00562898" w:rsidRDefault="00B927D7" w:rsidP="00562898">
      <w:pPr>
        <w:numPr>
          <w:ilvl w:val="0"/>
          <w:numId w:val="10"/>
        </w:numPr>
        <w:spacing w:after="240" w:line="360" w:lineRule="auto"/>
        <w:jc w:val="both"/>
        <w:rPr>
          <w:rFonts w:ascii="Calibri" w:hAnsi="Calibri"/>
          <w:sz w:val="28"/>
          <w:szCs w:val="28"/>
        </w:rPr>
      </w:pPr>
      <w:r w:rsidRPr="00562898">
        <w:rPr>
          <w:rFonts w:ascii="Calibri" w:hAnsi="Calibri"/>
          <w:sz w:val="28"/>
          <w:szCs w:val="28"/>
        </w:rPr>
        <w:t xml:space="preserve">отчета об изменении в собственном капитале ф.№4, </w:t>
      </w:r>
    </w:p>
    <w:p w:rsidR="00B927D7" w:rsidRPr="00562898" w:rsidRDefault="00B927D7" w:rsidP="00562898">
      <w:pPr>
        <w:numPr>
          <w:ilvl w:val="0"/>
          <w:numId w:val="10"/>
        </w:numPr>
        <w:spacing w:after="240" w:line="360" w:lineRule="auto"/>
        <w:jc w:val="both"/>
        <w:rPr>
          <w:rFonts w:ascii="Calibri" w:hAnsi="Calibri"/>
          <w:sz w:val="28"/>
          <w:szCs w:val="28"/>
        </w:rPr>
      </w:pPr>
      <w:r w:rsidRPr="00562898">
        <w:rPr>
          <w:rFonts w:ascii="Calibri" w:hAnsi="Calibri"/>
          <w:sz w:val="28"/>
          <w:szCs w:val="28"/>
        </w:rPr>
        <w:t>примечаний</w:t>
      </w:r>
      <w:r>
        <w:rPr>
          <w:rFonts w:ascii="Calibri" w:hAnsi="Calibri"/>
          <w:sz w:val="28"/>
          <w:szCs w:val="28"/>
        </w:rPr>
        <w:t xml:space="preserve"> к финансовой отчетности</w:t>
      </w:r>
      <w:r w:rsidRPr="00562898">
        <w:rPr>
          <w:rFonts w:ascii="Calibri" w:hAnsi="Calibri"/>
          <w:sz w:val="28"/>
          <w:szCs w:val="28"/>
        </w:rPr>
        <w:t xml:space="preserve"> ф.№5, </w:t>
      </w:r>
    </w:p>
    <w:p w:rsidR="00B927D7" w:rsidRPr="009818CD" w:rsidRDefault="00B927D7" w:rsidP="00562898">
      <w:pPr>
        <w:numPr>
          <w:ilvl w:val="0"/>
          <w:numId w:val="10"/>
        </w:numPr>
        <w:spacing w:after="240" w:line="360" w:lineRule="auto"/>
        <w:jc w:val="both"/>
        <w:rPr>
          <w:rFonts w:ascii="Calibri" w:hAnsi="Calibri"/>
          <w:sz w:val="28"/>
          <w:szCs w:val="28"/>
        </w:rPr>
      </w:pPr>
      <w:r w:rsidRPr="00562898">
        <w:rPr>
          <w:rFonts w:ascii="Calibri" w:hAnsi="Calibri"/>
          <w:sz w:val="28"/>
          <w:szCs w:val="28"/>
        </w:rPr>
        <w:t>данные бухгалтерского учета: журналы - ордера, ведомости учета основных средств, запасов, денежных средств.</w:t>
      </w:r>
      <w:bookmarkStart w:id="5" w:name="OLE_LINK6"/>
    </w:p>
    <w:p w:rsidR="004363C9" w:rsidRDefault="004363C9" w:rsidP="00562898">
      <w:pPr>
        <w:spacing w:after="240" w:line="360" w:lineRule="auto"/>
        <w:jc w:val="both"/>
        <w:rPr>
          <w:rFonts w:ascii="Calibri" w:hAnsi="Calibri"/>
          <w:i/>
          <w:sz w:val="28"/>
          <w:szCs w:val="28"/>
        </w:rPr>
      </w:pPr>
    </w:p>
    <w:p w:rsidR="004363C9" w:rsidRDefault="004363C9" w:rsidP="00562898">
      <w:pPr>
        <w:spacing w:after="240" w:line="360" w:lineRule="auto"/>
        <w:jc w:val="both"/>
        <w:rPr>
          <w:rFonts w:ascii="Calibri" w:hAnsi="Calibri"/>
          <w:i/>
          <w:sz w:val="28"/>
          <w:szCs w:val="28"/>
        </w:rPr>
      </w:pPr>
    </w:p>
    <w:p w:rsidR="004363C9" w:rsidRDefault="004363C9" w:rsidP="00562898">
      <w:pPr>
        <w:spacing w:after="240" w:line="360" w:lineRule="auto"/>
        <w:jc w:val="both"/>
        <w:rPr>
          <w:rFonts w:ascii="Calibri" w:hAnsi="Calibri"/>
          <w:i/>
          <w:sz w:val="28"/>
          <w:szCs w:val="28"/>
        </w:rPr>
      </w:pPr>
    </w:p>
    <w:p w:rsidR="00B927D7" w:rsidRDefault="00B927D7" w:rsidP="00562898">
      <w:pPr>
        <w:spacing w:after="240" w:line="360" w:lineRule="auto"/>
        <w:jc w:val="both"/>
        <w:rPr>
          <w:rFonts w:ascii="Calibri" w:hAnsi="Calibri"/>
          <w:i/>
          <w:sz w:val="28"/>
          <w:szCs w:val="28"/>
        </w:rPr>
      </w:pPr>
      <w:r w:rsidRPr="00562898">
        <w:rPr>
          <w:rFonts w:ascii="Calibri" w:hAnsi="Calibri"/>
          <w:i/>
          <w:sz w:val="28"/>
          <w:szCs w:val="28"/>
        </w:rPr>
        <w:lastRenderedPageBreak/>
        <w:t>Анализ финансовых результатов ПАО «Одессагаз»</w:t>
      </w:r>
      <w:bookmarkEnd w:id="5"/>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Ревизионной комиссией было установлено, что по данным финансовой отчетности за 201</w:t>
      </w:r>
      <w:r w:rsidR="008D78FE">
        <w:rPr>
          <w:rFonts w:ascii="Calibri" w:hAnsi="Calibri"/>
          <w:sz w:val="28"/>
          <w:szCs w:val="28"/>
        </w:rPr>
        <w:t>6</w:t>
      </w:r>
      <w:r w:rsidRPr="00562898">
        <w:rPr>
          <w:rFonts w:ascii="Calibri" w:hAnsi="Calibri"/>
          <w:sz w:val="28"/>
          <w:szCs w:val="28"/>
        </w:rPr>
        <w:t xml:space="preserve"> год публичным акционерным обще</w:t>
      </w:r>
      <w:r>
        <w:rPr>
          <w:rFonts w:ascii="Calibri" w:hAnsi="Calibri"/>
          <w:sz w:val="28"/>
          <w:szCs w:val="28"/>
        </w:rPr>
        <w:t>ством был</w:t>
      </w:r>
      <w:r w:rsidR="00341B29">
        <w:rPr>
          <w:rFonts w:ascii="Calibri" w:hAnsi="Calibri"/>
          <w:sz w:val="28"/>
          <w:szCs w:val="28"/>
        </w:rPr>
        <w:t>а</w:t>
      </w:r>
      <w:r>
        <w:rPr>
          <w:rFonts w:ascii="Calibri" w:hAnsi="Calibri"/>
          <w:sz w:val="28"/>
          <w:szCs w:val="28"/>
        </w:rPr>
        <w:t xml:space="preserve"> получен </w:t>
      </w:r>
      <w:r w:rsidR="008D78FE">
        <w:rPr>
          <w:rFonts w:ascii="Calibri" w:hAnsi="Calibri"/>
          <w:sz w:val="28"/>
          <w:szCs w:val="28"/>
        </w:rPr>
        <w:t xml:space="preserve">убыток </w:t>
      </w:r>
      <w:r w:rsidRPr="00CC186D">
        <w:rPr>
          <w:rFonts w:ascii="Calibri" w:hAnsi="Calibri"/>
          <w:sz w:val="28"/>
          <w:szCs w:val="28"/>
        </w:rPr>
        <w:t xml:space="preserve"> в </w:t>
      </w:r>
      <w:r w:rsidR="00341B29" w:rsidRPr="00CC186D">
        <w:rPr>
          <w:rFonts w:ascii="Calibri" w:hAnsi="Calibri"/>
          <w:sz w:val="28"/>
          <w:szCs w:val="28"/>
        </w:rPr>
        <w:t xml:space="preserve">размере </w:t>
      </w:r>
      <w:r w:rsidR="008D78FE">
        <w:rPr>
          <w:rFonts w:ascii="Calibri" w:hAnsi="Calibri"/>
          <w:sz w:val="28"/>
          <w:szCs w:val="28"/>
        </w:rPr>
        <w:t>80 876</w:t>
      </w:r>
      <w:r w:rsidR="00E02F9D" w:rsidRPr="00CC186D">
        <w:rPr>
          <w:rFonts w:ascii="Calibri" w:hAnsi="Calibri"/>
          <w:sz w:val="28"/>
          <w:szCs w:val="28"/>
        </w:rPr>
        <w:t xml:space="preserve"> млн</w:t>
      </w:r>
      <w:r w:rsidRPr="00CC186D">
        <w:rPr>
          <w:rFonts w:ascii="Calibri" w:hAnsi="Calibri"/>
          <w:sz w:val="28"/>
          <w:szCs w:val="28"/>
        </w:rPr>
        <w:t>. грн.</w:t>
      </w:r>
      <w:r w:rsidRPr="00562898">
        <w:rPr>
          <w:rFonts w:ascii="Calibri" w:hAnsi="Calibri"/>
          <w:sz w:val="28"/>
          <w:szCs w:val="28"/>
        </w:rPr>
        <w:t xml:space="preserve"> </w:t>
      </w:r>
    </w:p>
    <w:p w:rsidR="00B927D7" w:rsidRPr="00562898" w:rsidRDefault="00B927D7" w:rsidP="00562898">
      <w:pPr>
        <w:spacing w:line="360" w:lineRule="auto"/>
        <w:jc w:val="both"/>
        <w:rPr>
          <w:rFonts w:ascii="Calibri" w:hAnsi="Calibri"/>
          <w:sz w:val="28"/>
          <w:szCs w:val="28"/>
        </w:rPr>
      </w:pPr>
      <w:r w:rsidRPr="00562898">
        <w:rPr>
          <w:rFonts w:ascii="Calibri" w:hAnsi="Calibri"/>
          <w:sz w:val="28"/>
          <w:szCs w:val="28"/>
        </w:rPr>
        <w:t xml:space="preserve">Краткий анализ финансовых показателей предприятия представлен в таблице №1. </w:t>
      </w:r>
    </w:p>
    <w:p w:rsidR="00B927D7" w:rsidRDefault="00B927D7" w:rsidP="00562898">
      <w:pPr>
        <w:spacing w:line="360" w:lineRule="auto"/>
        <w:jc w:val="both"/>
        <w:rPr>
          <w:rFonts w:ascii="Calibri" w:hAnsi="Calibri"/>
          <w:sz w:val="28"/>
          <w:szCs w:val="28"/>
          <w:lang w:val="en-US"/>
        </w:rPr>
      </w:pPr>
      <w:r w:rsidRPr="00562898">
        <w:rPr>
          <w:rFonts w:ascii="Calibri" w:hAnsi="Calibri"/>
          <w:sz w:val="28"/>
          <w:szCs w:val="28"/>
        </w:rPr>
        <w:t>Таблица №1</w:t>
      </w:r>
    </w:p>
    <w:tbl>
      <w:tblPr>
        <w:tblW w:w="9856" w:type="dxa"/>
        <w:tblInd w:w="93" w:type="dxa"/>
        <w:tblLook w:val="04A0"/>
      </w:tblPr>
      <w:tblGrid>
        <w:gridCol w:w="3701"/>
        <w:gridCol w:w="1417"/>
        <w:gridCol w:w="1701"/>
        <w:gridCol w:w="1276"/>
        <w:gridCol w:w="1525"/>
        <w:gridCol w:w="236"/>
      </w:tblGrid>
      <w:tr w:rsidR="00300427" w:rsidRPr="00300427" w:rsidTr="00300427">
        <w:trPr>
          <w:trHeight w:val="300"/>
        </w:trPr>
        <w:tc>
          <w:tcPr>
            <w:tcW w:w="3701" w:type="dxa"/>
            <w:tcBorders>
              <w:top w:val="nil"/>
              <w:left w:val="nil"/>
              <w:bottom w:val="nil"/>
              <w:right w:val="nil"/>
            </w:tcBorders>
            <w:shd w:val="clear" w:color="auto" w:fill="auto"/>
            <w:noWrap/>
            <w:vAlign w:val="center"/>
            <w:hideMark/>
          </w:tcPr>
          <w:p w:rsidR="00300427" w:rsidRPr="00300427" w:rsidRDefault="00300427" w:rsidP="00300427">
            <w:pPr>
              <w:overflowPunct/>
              <w:autoSpaceDE/>
              <w:autoSpaceDN/>
              <w:adjustRightInd/>
              <w:jc w:val="both"/>
              <w:textAlignment w:val="auto"/>
              <w:rPr>
                <w:rFonts w:ascii="Calibri" w:hAnsi="Calibri"/>
                <w:i/>
                <w:iCs/>
                <w:color w:val="000000"/>
                <w:sz w:val="22"/>
                <w:szCs w:val="22"/>
              </w:rPr>
            </w:pPr>
            <w:r w:rsidRPr="00300427">
              <w:rPr>
                <w:rFonts w:ascii="Calibri" w:hAnsi="Calibri"/>
                <w:i/>
                <w:iCs/>
                <w:color w:val="000000"/>
                <w:sz w:val="22"/>
                <w:szCs w:val="22"/>
              </w:rPr>
              <w:t>тыс. грн.</w:t>
            </w:r>
          </w:p>
        </w:tc>
        <w:tc>
          <w:tcPr>
            <w:tcW w:w="1417" w:type="dxa"/>
            <w:tcBorders>
              <w:top w:val="nil"/>
              <w:left w:val="nil"/>
              <w:bottom w:val="nil"/>
              <w:right w:val="nil"/>
            </w:tcBorders>
            <w:shd w:val="clear" w:color="auto" w:fill="auto"/>
            <w:noWrap/>
            <w:vAlign w:val="bottom"/>
            <w:hideMark/>
          </w:tcPr>
          <w:p w:rsidR="00300427" w:rsidRPr="00300427" w:rsidRDefault="00300427" w:rsidP="00300427">
            <w:pPr>
              <w:overflowPunct/>
              <w:autoSpaceDE/>
              <w:autoSpaceDN/>
              <w:adjustRightInd/>
              <w:textAlignment w:val="auto"/>
              <w:rPr>
                <w:color w:val="000000"/>
              </w:rPr>
            </w:pPr>
          </w:p>
        </w:tc>
        <w:tc>
          <w:tcPr>
            <w:tcW w:w="1701" w:type="dxa"/>
            <w:tcBorders>
              <w:top w:val="nil"/>
              <w:left w:val="nil"/>
              <w:bottom w:val="nil"/>
              <w:right w:val="nil"/>
            </w:tcBorders>
            <w:shd w:val="clear" w:color="auto" w:fill="auto"/>
            <w:noWrap/>
            <w:vAlign w:val="bottom"/>
            <w:hideMark/>
          </w:tcPr>
          <w:p w:rsidR="00300427" w:rsidRPr="00300427" w:rsidRDefault="00300427" w:rsidP="00300427">
            <w:pPr>
              <w:overflowPunct/>
              <w:autoSpaceDE/>
              <w:autoSpaceDN/>
              <w:adjustRightInd/>
              <w:textAlignment w:val="auto"/>
              <w:rPr>
                <w:color w:val="000000"/>
              </w:rPr>
            </w:pPr>
          </w:p>
        </w:tc>
        <w:tc>
          <w:tcPr>
            <w:tcW w:w="2801" w:type="dxa"/>
            <w:gridSpan w:val="2"/>
            <w:tcBorders>
              <w:top w:val="nil"/>
              <w:left w:val="nil"/>
              <w:bottom w:val="nil"/>
              <w:right w:val="nil"/>
            </w:tcBorders>
            <w:shd w:val="clear" w:color="auto" w:fill="auto"/>
            <w:noWrap/>
            <w:vAlign w:val="bottom"/>
            <w:hideMark/>
          </w:tcPr>
          <w:p w:rsidR="00300427" w:rsidRPr="00300427" w:rsidRDefault="00300427" w:rsidP="00300427">
            <w:pPr>
              <w:overflowPunct/>
              <w:autoSpaceDE/>
              <w:autoSpaceDN/>
              <w:adjustRightInd/>
              <w:textAlignment w:val="auto"/>
              <w:rPr>
                <w:color w:val="000000"/>
              </w:rPr>
            </w:pPr>
          </w:p>
        </w:tc>
        <w:tc>
          <w:tcPr>
            <w:tcW w:w="236" w:type="dxa"/>
            <w:tcBorders>
              <w:top w:val="nil"/>
              <w:left w:val="nil"/>
              <w:bottom w:val="nil"/>
              <w:right w:val="nil"/>
            </w:tcBorders>
            <w:shd w:val="clear" w:color="auto" w:fill="auto"/>
            <w:noWrap/>
            <w:vAlign w:val="bottom"/>
            <w:hideMark/>
          </w:tcPr>
          <w:p w:rsidR="00300427" w:rsidRPr="00300427" w:rsidRDefault="00300427" w:rsidP="00300427">
            <w:pPr>
              <w:overflowPunct/>
              <w:autoSpaceDE/>
              <w:autoSpaceDN/>
              <w:adjustRightInd/>
              <w:textAlignment w:val="auto"/>
              <w:rPr>
                <w:color w:val="000000"/>
              </w:rPr>
            </w:pPr>
          </w:p>
        </w:tc>
      </w:tr>
      <w:tr w:rsidR="00300427" w:rsidRPr="00300427" w:rsidTr="00300427">
        <w:trPr>
          <w:gridAfter w:val="1"/>
          <w:wAfter w:w="236" w:type="dxa"/>
          <w:trHeight w:val="46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center"/>
              <w:textAlignment w:val="auto"/>
              <w:rPr>
                <w:rFonts w:ascii="Calibri" w:hAnsi="Calibri"/>
                <w:color w:val="000000"/>
                <w:sz w:val="24"/>
                <w:szCs w:val="24"/>
              </w:rPr>
            </w:pPr>
            <w:r w:rsidRPr="00300427">
              <w:rPr>
                <w:rFonts w:ascii="Calibri" w:hAnsi="Calibri"/>
                <w:color w:val="000000"/>
                <w:sz w:val="24"/>
                <w:szCs w:val="24"/>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center"/>
              <w:textAlignment w:val="auto"/>
              <w:rPr>
                <w:rFonts w:ascii="Calibri" w:hAnsi="Calibri"/>
                <w:color w:val="000000"/>
                <w:sz w:val="24"/>
                <w:szCs w:val="24"/>
              </w:rPr>
            </w:pPr>
            <w:r w:rsidRPr="00300427">
              <w:rPr>
                <w:rFonts w:ascii="Calibri" w:hAnsi="Calibri"/>
                <w:color w:val="000000"/>
                <w:sz w:val="24"/>
                <w:szCs w:val="24"/>
              </w:rPr>
              <w:t>2015г.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center"/>
              <w:textAlignment w:val="auto"/>
              <w:rPr>
                <w:rFonts w:ascii="Calibri" w:hAnsi="Calibri"/>
                <w:color w:val="000000"/>
                <w:sz w:val="24"/>
                <w:szCs w:val="24"/>
              </w:rPr>
            </w:pPr>
            <w:r w:rsidRPr="00300427">
              <w:rPr>
                <w:rFonts w:ascii="Calibri" w:hAnsi="Calibri"/>
                <w:color w:val="000000"/>
                <w:sz w:val="24"/>
                <w:szCs w:val="24"/>
              </w:rPr>
              <w:t>2016г.</w:t>
            </w:r>
          </w:p>
        </w:tc>
        <w:tc>
          <w:tcPr>
            <w:tcW w:w="2801" w:type="dxa"/>
            <w:gridSpan w:val="2"/>
            <w:tcBorders>
              <w:top w:val="single" w:sz="4" w:space="0" w:color="auto"/>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center"/>
              <w:textAlignment w:val="auto"/>
              <w:rPr>
                <w:rFonts w:ascii="Calibri" w:hAnsi="Calibri"/>
                <w:color w:val="000000"/>
                <w:sz w:val="24"/>
                <w:szCs w:val="24"/>
              </w:rPr>
            </w:pPr>
            <w:r w:rsidRPr="00300427">
              <w:rPr>
                <w:rFonts w:ascii="Calibri" w:hAnsi="Calibri"/>
                <w:color w:val="000000"/>
                <w:sz w:val="24"/>
                <w:szCs w:val="24"/>
              </w:rPr>
              <w:t>Изменения за 2016г.</w:t>
            </w:r>
          </w:p>
        </w:tc>
      </w:tr>
      <w:tr w:rsidR="00300427" w:rsidRPr="00300427" w:rsidTr="00300427">
        <w:trPr>
          <w:gridAfter w:val="1"/>
          <w:wAfter w:w="236" w:type="dxa"/>
          <w:trHeight w:val="79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300427" w:rsidRPr="00300427" w:rsidRDefault="00300427" w:rsidP="00300427">
            <w:pPr>
              <w:overflowPunct/>
              <w:autoSpaceDE/>
              <w:autoSpaceDN/>
              <w:adjustRightInd/>
              <w:textAlignment w:val="auto"/>
              <w:rPr>
                <w:rFonts w:ascii="Calibri" w:hAnsi="Calibri"/>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00427" w:rsidRPr="00300427" w:rsidRDefault="00300427" w:rsidP="00300427">
            <w:pPr>
              <w:overflowPunct/>
              <w:autoSpaceDE/>
              <w:autoSpaceDN/>
              <w:adjustRightInd/>
              <w:textAlignment w:val="auto"/>
              <w:rPr>
                <w:rFonts w:ascii="Calibri" w:hAnsi="Calibri"/>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0427" w:rsidRPr="00300427" w:rsidRDefault="00300427" w:rsidP="00300427">
            <w:pPr>
              <w:overflowPunct/>
              <w:autoSpaceDE/>
              <w:autoSpaceDN/>
              <w:adjustRightInd/>
              <w:textAlignment w:val="auto"/>
              <w:rPr>
                <w:rFonts w:ascii="Calibri" w:hAnsi="Calibri"/>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center"/>
              <w:textAlignment w:val="auto"/>
              <w:rPr>
                <w:rFonts w:ascii="Calibri" w:hAnsi="Calibri"/>
                <w:color w:val="000000"/>
                <w:sz w:val="24"/>
                <w:szCs w:val="24"/>
              </w:rPr>
            </w:pPr>
            <w:r w:rsidRPr="00300427">
              <w:rPr>
                <w:rFonts w:ascii="Calibri" w:hAnsi="Calibri"/>
                <w:color w:val="000000"/>
                <w:sz w:val="24"/>
                <w:szCs w:val="24"/>
              </w:rPr>
              <w:t>В денежных единицах</w:t>
            </w: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center"/>
              <w:textAlignment w:val="auto"/>
              <w:rPr>
                <w:rFonts w:ascii="Calibri" w:hAnsi="Calibri"/>
                <w:color w:val="000000"/>
                <w:sz w:val="24"/>
                <w:szCs w:val="24"/>
              </w:rPr>
            </w:pPr>
            <w:r w:rsidRPr="00300427">
              <w:rPr>
                <w:rFonts w:ascii="Calibri" w:hAnsi="Calibri"/>
                <w:color w:val="000000"/>
                <w:sz w:val="24"/>
                <w:szCs w:val="24"/>
              </w:rPr>
              <w:t>в %</w:t>
            </w:r>
          </w:p>
        </w:tc>
      </w:tr>
      <w:tr w:rsidR="00300427" w:rsidRPr="00300427" w:rsidTr="00300427">
        <w:trPr>
          <w:gridAfter w:val="1"/>
          <w:wAfter w:w="236" w:type="dxa"/>
          <w:trHeight w:val="9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textAlignment w:val="auto"/>
              <w:rPr>
                <w:rFonts w:ascii="Calibri" w:hAnsi="Calibri"/>
                <w:color w:val="000000"/>
                <w:sz w:val="24"/>
                <w:szCs w:val="24"/>
              </w:rPr>
            </w:pPr>
            <w:r w:rsidRPr="00300427">
              <w:rPr>
                <w:rFonts w:ascii="Calibri" w:hAnsi="Calibri"/>
                <w:color w:val="000000"/>
                <w:sz w:val="24"/>
                <w:szCs w:val="24"/>
              </w:rPr>
              <w:t>1. Выручка от реализации продукции (без учета НДС) и транспортировки природного газа:</w:t>
            </w:r>
          </w:p>
        </w:tc>
        <w:tc>
          <w:tcPr>
            <w:tcW w:w="1417"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1 213 384</w:t>
            </w:r>
          </w:p>
        </w:tc>
        <w:tc>
          <w:tcPr>
            <w:tcW w:w="1701"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593 282</w:t>
            </w:r>
          </w:p>
        </w:tc>
        <w:tc>
          <w:tcPr>
            <w:tcW w:w="1276"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-620 102</w:t>
            </w: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-51,11%</w:t>
            </w:r>
          </w:p>
        </w:tc>
      </w:tr>
      <w:tr w:rsidR="00300427" w:rsidRPr="00300427" w:rsidTr="00300427">
        <w:trPr>
          <w:gridAfter w:val="1"/>
          <w:wAfter w:w="236" w:type="dxa"/>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textAlignment w:val="auto"/>
              <w:rPr>
                <w:rFonts w:ascii="Calibri" w:hAnsi="Calibri"/>
                <w:i/>
                <w:iCs/>
                <w:color w:val="000000"/>
                <w:sz w:val="24"/>
                <w:szCs w:val="24"/>
              </w:rPr>
            </w:pPr>
            <w:r w:rsidRPr="00300427">
              <w:rPr>
                <w:rFonts w:ascii="Calibri" w:hAnsi="Calibri"/>
                <w:i/>
                <w:iCs/>
                <w:color w:val="000000"/>
                <w:sz w:val="24"/>
                <w:szCs w:val="24"/>
              </w:rPr>
              <w:t>Природный газ</w:t>
            </w:r>
          </w:p>
        </w:tc>
        <w:tc>
          <w:tcPr>
            <w:tcW w:w="1417"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i/>
                <w:iCs/>
                <w:color w:val="000000"/>
                <w:sz w:val="24"/>
                <w:szCs w:val="24"/>
              </w:rPr>
            </w:pPr>
            <w:r w:rsidRPr="00300427">
              <w:rPr>
                <w:i/>
                <w:iCs/>
                <w:color w:val="000000"/>
                <w:sz w:val="24"/>
                <w:szCs w:val="24"/>
              </w:rPr>
              <w:t>608 774</w:t>
            </w:r>
          </w:p>
        </w:tc>
        <w:tc>
          <w:tcPr>
            <w:tcW w:w="1701" w:type="dxa"/>
            <w:tcBorders>
              <w:top w:val="nil"/>
              <w:left w:val="nil"/>
              <w:bottom w:val="nil"/>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 </w:t>
            </w: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 </w:t>
            </w:r>
          </w:p>
        </w:tc>
      </w:tr>
      <w:tr w:rsidR="00300427" w:rsidRPr="00300427" w:rsidTr="00300427">
        <w:trPr>
          <w:gridAfter w:val="1"/>
          <w:wAfter w:w="236" w:type="dxa"/>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textAlignment w:val="auto"/>
              <w:rPr>
                <w:rFonts w:ascii="Calibri" w:hAnsi="Calibri"/>
                <w:i/>
                <w:iCs/>
                <w:color w:val="000000"/>
                <w:sz w:val="24"/>
                <w:szCs w:val="24"/>
              </w:rPr>
            </w:pPr>
            <w:r w:rsidRPr="00300427">
              <w:rPr>
                <w:rFonts w:ascii="Calibri" w:hAnsi="Calibri"/>
                <w:i/>
                <w:iCs/>
                <w:color w:val="000000"/>
                <w:sz w:val="24"/>
                <w:szCs w:val="24"/>
              </w:rPr>
              <w:t>Поставка газа</w:t>
            </w:r>
          </w:p>
        </w:tc>
        <w:tc>
          <w:tcPr>
            <w:tcW w:w="1417"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i/>
                <w:iCs/>
                <w:color w:val="000000"/>
                <w:sz w:val="24"/>
                <w:szCs w:val="24"/>
              </w:rPr>
            </w:pPr>
            <w:r w:rsidRPr="00300427">
              <w:rPr>
                <w:i/>
                <w:iCs/>
                <w:color w:val="000000"/>
                <w:sz w:val="24"/>
                <w:szCs w:val="24"/>
              </w:rPr>
              <w:t>20 775</w:t>
            </w:r>
          </w:p>
        </w:tc>
        <w:tc>
          <w:tcPr>
            <w:tcW w:w="1701" w:type="dxa"/>
            <w:tcBorders>
              <w:top w:val="single" w:sz="4" w:space="0" w:color="auto"/>
              <w:left w:val="nil"/>
              <w:bottom w:val="nil"/>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 </w:t>
            </w: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 </w:t>
            </w:r>
          </w:p>
        </w:tc>
      </w:tr>
      <w:tr w:rsidR="00300427" w:rsidRPr="00300427" w:rsidTr="00300427">
        <w:trPr>
          <w:gridAfter w:val="1"/>
          <w:wAfter w:w="236" w:type="dxa"/>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D56230">
            <w:pPr>
              <w:overflowPunct/>
              <w:autoSpaceDE/>
              <w:autoSpaceDN/>
              <w:adjustRightInd/>
              <w:textAlignment w:val="auto"/>
              <w:rPr>
                <w:rFonts w:ascii="Calibri" w:hAnsi="Calibri"/>
                <w:i/>
                <w:iCs/>
                <w:color w:val="000000"/>
                <w:sz w:val="24"/>
                <w:szCs w:val="24"/>
              </w:rPr>
            </w:pPr>
            <w:r w:rsidRPr="00300427">
              <w:rPr>
                <w:rFonts w:ascii="Calibri" w:hAnsi="Calibri"/>
                <w:i/>
                <w:iCs/>
                <w:color w:val="000000"/>
                <w:sz w:val="24"/>
                <w:szCs w:val="24"/>
              </w:rPr>
              <w:t xml:space="preserve">Транспортировка </w:t>
            </w:r>
            <w:proofErr w:type="spellStart"/>
            <w:r w:rsidR="00D56230">
              <w:rPr>
                <w:rFonts w:ascii="Calibri" w:hAnsi="Calibri"/>
                <w:i/>
                <w:iCs/>
                <w:color w:val="000000"/>
                <w:sz w:val="24"/>
                <w:szCs w:val="24"/>
              </w:rPr>
              <w:t>маг-н</w:t>
            </w:r>
            <w:r w:rsidR="006C68C0">
              <w:rPr>
                <w:rFonts w:ascii="Calibri" w:hAnsi="Calibri"/>
                <w:i/>
                <w:iCs/>
                <w:color w:val="000000"/>
                <w:sz w:val="24"/>
                <w:szCs w:val="24"/>
              </w:rPr>
              <w:t>ыми</w:t>
            </w:r>
            <w:proofErr w:type="spellEnd"/>
            <w:r w:rsidR="006C68C0">
              <w:rPr>
                <w:rFonts w:ascii="Calibri" w:hAnsi="Calibri"/>
                <w:i/>
                <w:iCs/>
                <w:color w:val="000000"/>
                <w:sz w:val="24"/>
                <w:szCs w:val="24"/>
              </w:rPr>
              <w:t xml:space="preserve"> газ-ми</w:t>
            </w:r>
            <w:r w:rsidR="00D56230">
              <w:rPr>
                <w:rFonts w:ascii="Calibri" w:hAnsi="Calibri"/>
                <w:i/>
                <w:iCs/>
                <w:color w:val="00000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i/>
                <w:iCs/>
                <w:color w:val="000000"/>
                <w:sz w:val="24"/>
                <w:szCs w:val="24"/>
              </w:rPr>
            </w:pPr>
            <w:r w:rsidRPr="00300427">
              <w:rPr>
                <w:i/>
                <w:iCs/>
                <w:color w:val="000000"/>
                <w:sz w:val="24"/>
                <w:szCs w:val="24"/>
              </w:rPr>
              <w:t>114 300</w:t>
            </w:r>
          </w:p>
        </w:tc>
        <w:tc>
          <w:tcPr>
            <w:tcW w:w="1701" w:type="dxa"/>
            <w:tcBorders>
              <w:top w:val="single" w:sz="4" w:space="0" w:color="auto"/>
              <w:left w:val="nil"/>
              <w:bottom w:val="nil"/>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 </w:t>
            </w: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 </w:t>
            </w:r>
          </w:p>
        </w:tc>
      </w:tr>
      <w:tr w:rsidR="00300427" w:rsidRPr="00300427" w:rsidTr="00300427">
        <w:trPr>
          <w:gridAfter w:val="1"/>
          <w:wAfter w:w="236" w:type="dxa"/>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textAlignment w:val="auto"/>
              <w:rPr>
                <w:rFonts w:ascii="Calibri" w:hAnsi="Calibri"/>
                <w:i/>
                <w:iCs/>
                <w:color w:val="000000"/>
                <w:sz w:val="24"/>
                <w:szCs w:val="24"/>
              </w:rPr>
            </w:pPr>
            <w:r w:rsidRPr="00300427">
              <w:rPr>
                <w:rFonts w:ascii="Calibri" w:hAnsi="Calibri"/>
                <w:i/>
                <w:iCs/>
                <w:color w:val="000000"/>
                <w:sz w:val="24"/>
                <w:szCs w:val="24"/>
              </w:rPr>
              <w:t>Транспортировка</w:t>
            </w:r>
          </w:p>
        </w:tc>
        <w:tc>
          <w:tcPr>
            <w:tcW w:w="1417"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i/>
                <w:iCs/>
                <w:color w:val="000000"/>
                <w:sz w:val="24"/>
                <w:szCs w:val="24"/>
              </w:rPr>
            </w:pPr>
            <w:r w:rsidRPr="00300427">
              <w:rPr>
                <w:i/>
                <w:iCs/>
                <w:color w:val="000000"/>
                <w:sz w:val="24"/>
                <w:szCs w:val="24"/>
              </w:rPr>
              <w:t>430 904</w:t>
            </w:r>
          </w:p>
        </w:tc>
        <w:tc>
          <w:tcPr>
            <w:tcW w:w="1701" w:type="dxa"/>
            <w:tcBorders>
              <w:top w:val="single" w:sz="4" w:space="0" w:color="auto"/>
              <w:left w:val="nil"/>
              <w:bottom w:val="nil"/>
              <w:right w:val="single" w:sz="4" w:space="0" w:color="auto"/>
            </w:tcBorders>
            <w:shd w:val="clear" w:color="auto" w:fill="auto"/>
            <w:noWrap/>
            <w:vAlign w:val="center"/>
            <w:hideMark/>
          </w:tcPr>
          <w:p w:rsidR="00300427" w:rsidRPr="00300427" w:rsidRDefault="00300427" w:rsidP="00300427">
            <w:pPr>
              <w:overflowPunct/>
              <w:autoSpaceDE/>
              <w:autoSpaceDN/>
              <w:adjustRightInd/>
              <w:jc w:val="right"/>
              <w:textAlignment w:val="auto"/>
              <w:rPr>
                <w:i/>
                <w:iCs/>
                <w:sz w:val="24"/>
                <w:szCs w:val="24"/>
              </w:rPr>
            </w:pPr>
            <w:r w:rsidRPr="00300427">
              <w:rPr>
                <w:i/>
                <w:iCs/>
                <w:sz w:val="24"/>
                <w:szCs w:val="24"/>
              </w:rPr>
              <w:t xml:space="preserve">562 738 </w:t>
            </w:r>
          </w:p>
        </w:tc>
        <w:tc>
          <w:tcPr>
            <w:tcW w:w="1276"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 </w:t>
            </w: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 </w:t>
            </w:r>
          </w:p>
        </w:tc>
      </w:tr>
      <w:tr w:rsidR="00300427" w:rsidRPr="00300427" w:rsidTr="00300427">
        <w:trPr>
          <w:gridAfter w:val="1"/>
          <w:wAfter w:w="236" w:type="dxa"/>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textAlignment w:val="auto"/>
              <w:rPr>
                <w:rFonts w:ascii="Calibri" w:hAnsi="Calibri"/>
                <w:i/>
                <w:iCs/>
                <w:color w:val="000000"/>
                <w:sz w:val="24"/>
                <w:szCs w:val="24"/>
              </w:rPr>
            </w:pPr>
            <w:r w:rsidRPr="00300427">
              <w:rPr>
                <w:rFonts w:ascii="Calibri" w:hAnsi="Calibri"/>
                <w:i/>
                <w:iCs/>
                <w:color w:val="000000"/>
                <w:sz w:val="24"/>
                <w:szCs w:val="24"/>
              </w:rPr>
              <w:t>Другие виды работ и услуг</w:t>
            </w:r>
          </w:p>
        </w:tc>
        <w:tc>
          <w:tcPr>
            <w:tcW w:w="1417"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i/>
                <w:iCs/>
                <w:color w:val="000000"/>
                <w:sz w:val="24"/>
                <w:szCs w:val="24"/>
              </w:rPr>
            </w:pPr>
            <w:r w:rsidRPr="00300427">
              <w:rPr>
                <w:i/>
                <w:iCs/>
                <w:color w:val="000000"/>
                <w:sz w:val="24"/>
                <w:szCs w:val="24"/>
              </w:rPr>
              <w:t>38 631</w:t>
            </w:r>
          </w:p>
        </w:tc>
        <w:tc>
          <w:tcPr>
            <w:tcW w:w="1701" w:type="dxa"/>
            <w:tcBorders>
              <w:top w:val="single" w:sz="4" w:space="0" w:color="auto"/>
              <w:left w:val="nil"/>
              <w:bottom w:val="nil"/>
              <w:right w:val="double" w:sz="6" w:space="0" w:color="auto"/>
            </w:tcBorders>
            <w:shd w:val="clear" w:color="auto" w:fill="auto"/>
            <w:noWrap/>
            <w:vAlign w:val="center"/>
            <w:hideMark/>
          </w:tcPr>
          <w:p w:rsidR="00300427" w:rsidRPr="00300427" w:rsidRDefault="00300427" w:rsidP="00300427">
            <w:pPr>
              <w:overflowPunct/>
              <w:autoSpaceDE/>
              <w:autoSpaceDN/>
              <w:adjustRightInd/>
              <w:jc w:val="right"/>
              <w:textAlignment w:val="auto"/>
              <w:rPr>
                <w:i/>
                <w:iCs/>
                <w:sz w:val="24"/>
                <w:szCs w:val="24"/>
              </w:rPr>
            </w:pPr>
            <w:r w:rsidRPr="00300427">
              <w:rPr>
                <w:i/>
                <w:iCs/>
                <w:sz w:val="24"/>
                <w:szCs w:val="24"/>
              </w:rPr>
              <w:t xml:space="preserve">30 544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 </w:t>
            </w: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 </w:t>
            </w:r>
          </w:p>
        </w:tc>
      </w:tr>
      <w:tr w:rsidR="00300427" w:rsidRPr="00300427" w:rsidTr="00300427">
        <w:trPr>
          <w:gridAfter w:val="1"/>
          <w:wAfter w:w="236" w:type="dxa"/>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textAlignment w:val="auto"/>
              <w:rPr>
                <w:rFonts w:ascii="Calibri" w:hAnsi="Calibri"/>
                <w:color w:val="000000"/>
                <w:sz w:val="24"/>
                <w:szCs w:val="24"/>
              </w:rPr>
            </w:pPr>
            <w:r w:rsidRPr="00300427">
              <w:rPr>
                <w:rFonts w:ascii="Calibri" w:hAnsi="Calibri"/>
                <w:color w:val="000000"/>
                <w:sz w:val="24"/>
                <w:szCs w:val="24"/>
              </w:rPr>
              <w:t>2. Себестоимость реализованной продукции</w:t>
            </w:r>
          </w:p>
        </w:tc>
        <w:tc>
          <w:tcPr>
            <w:tcW w:w="1417"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-1 091 073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-555 680</w:t>
            </w:r>
          </w:p>
        </w:tc>
        <w:tc>
          <w:tcPr>
            <w:tcW w:w="1276"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535 393</w:t>
            </w: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-49,07%</w:t>
            </w:r>
          </w:p>
        </w:tc>
      </w:tr>
      <w:tr w:rsidR="00300427" w:rsidRPr="00300427" w:rsidTr="00300427">
        <w:trPr>
          <w:gridAfter w:val="1"/>
          <w:wAfter w:w="236" w:type="dxa"/>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textAlignment w:val="auto"/>
              <w:rPr>
                <w:rFonts w:ascii="Calibri" w:hAnsi="Calibri"/>
                <w:color w:val="000000"/>
                <w:sz w:val="24"/>
                <w:szCs w:val="24"/>
              </w:rPr>
            </w:pPr>
            <w:r w:rsidRPr="00300427">
              <w:rPr>
                <w:rFonts w:ascii="Calibri" w:hAnsi="Calibri"/>
                <w:color w:val="000000"/>
                <w:sz w:val="24"/>
                <w:szCs w:val="24"/>
              </w:rPr>
              <w:t>3. Административные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-27 639</w:t>
            </w:r>
          </w:p>
        </w:tc>
        <w:tc>
          <w:tcPr>
            <w:tcW w:w="1701"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-32 968</w:t>
            </w:r>
          </w:p>
        </w:tc>
        <w:tc>
          <w:tcPr>
            <w:tcW w:w="1276"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-5 329</w:t>
            </w: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19,28%</w:t>
            </w:r>
          </w:p>
        </w:tc>
      </w:tr>
      <w:tr w:rsidR="00300427" w:rsidRPr="00300427" w:rsidTr="00300427">
        <w:trPr>
          <w:gridAfter w:val="1"/>
          <w:wAfter w:w="236" w:type="dxa"/>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textAlignment w:val="auto"/>
              <w:rPr>
                <w:rFonts w:ascii="Calibri" w:hAnsi="Calibri"/>
                <w:color w:val="000000"/>
                <w:sz w:val="24"/>
                <w:szCs w:val="24"/>
              </w:rPr>
            </w:pPr>
            <w:r w:rsidRPr="00300427">
              <w:rPr>
                <w:rFonts w:ascii="Calibri" w:hAnsi="Calibri"/>
                <w:color w:val="000000"/>
                <w:sz w:val="24"/>
                <w:szCs w:val="24"/>
              </w:rPr>
              <w:t>4. Доход от финансовой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0</w:t>
            </w: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0,00%</w:t>
            </w:r>
          </w:p>
        </w:tc>
      </w:tr>
      <w:tr w:rsidR="00300427" w:rsidRPr="00300427" w:rsidTr="00300427">
        <w:trPr>
          <w:gridAfter w:val="1"/>
          <w:wAfter w:w="236" w:type="dxa"/>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textAlignment w:val="auto"/>
              <w:rPr>
                <w:rFonts w:ascii="Calibri" w:hAnsi="Calibri"/>
                <w:color w:val="000000"/>
                <w:sz w:val="24"/>
                <w:szCs w:val="24"/>
              </w:rPr>
            </w:pPr>
            <w:r w:rsidRPr="00300427">
              <w:rPr>
                <w:rFonts w:ascii="Calibri" w:hAnsi="Calibri"/>
                <w:color w:val="000000"/>
                <w:sz w:val="24"/>
                <w:szCs w:val="24"/>
              </w:rPr>
              <w:t>5. Расход от финансовой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-13 065</w:t>
            </w:r>
          </w:p>
        </w:tc>
        <w:tc>
          <w:tcPr>
            <w:tcW w:w="1701"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-15 166</w:t>
            </w:r>
          </w:p>
        </w:tc>
        <w:tc>
          <w:tcPr>
            <w:tcW w:w="1276"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-2 101</w:t>
            </w: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16,08%</w:t>
            </w:r>
          </w:p>
        </w:tc>
      </w:tr>
      <w:tr w:rsidR="00300427" w:rsidRPr="00300427" w:rsidTr="00300427">
        <w:trPr>
          <w:gridAfter w:val="1"/>
          <w:wAfter w:w="236" w:type="dxa"/>
          <w:trHeight w:val="6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textAlignment w:val="auto"/>
              <w:rPr>
                <w:rFonts w:ascii="Calibri" w:hAnsi="Calibri"/>
                <w:color w:val="000000"/>
                <w:sz w:val="24"/>
                <w:szCs w:val="24"/>
              </w:rPr>
            </w:pPr>
            <w:r w:rsidRPr="00300427">
              <w:rPr>
                <w:rFonts w:ascii="Calibri" w:hAnsi="Calibri"/>
                <w:color w:val="000000"/>
                <w:sz w:val="24"/>
                <w:szCs w:val="24"/>
              </w:rPr>
              <w:t>6. Доход (расход) от инвестиционной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0</w:t>
            </w: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0,00%</w:t>
            </w:r>
          </w:p>
        </w:tc>
      </w:tr>
      <w:tr w:rsidR="00300427" w:rsidRPr="00300427" w:rsidTr="00300427">
        <w:trPr>
          <w:gridAfter w:val="1"/>
          <w:wAfter w:w="236" w:type="dxa"/>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textAlignment w:val="auto"/>
              <w:rPr>
                <w:rFonts w:ascii="Calibri" w:hAnsi="Calibri"/>
                <w:color w:val="000000"/>
                <w:sz w:val="24"/>
                <w:szCs w:val="24"/>
              </w:rPr>
            </w:pPr>
            <w:r w:rsidRPr="00300427">
              <w:rPr>
                <w:rFonts w:ascii="Calibri" w:hAnsi="Calibri"/>
                <w:color w:val="000000"/>
                <w:sz w:val="24"/>
                <w:szCs w:val="24"/>
              </w:rPr>
              <w:t>7. Прочие доходы</w:t>
            </w:r>
          </w:p>
        </w:tc>
        <w:tc>
          <w:tcPr>
            <w:tcW w:w="1417"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129 887</w:t>
            </w:r>
          </w:p>
        </w:tc>
        <w:tc>
          <w:tcPr>
            <w:tcW w:w="1701"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93 380</w:t>
            </w:r>
          </w:p>
        </w:tc>
        <w:tc>
          <w:tcPr>
            <w:tcW w:w="1276"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-36 507</w:t>
            </w: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-28,11%</w:t>
            </w:r>
          </w:p>
        </w:tc>
      </w:tr>
      <w:tr w:rsidR="00300427" w:rsidRPr="00300427" w:rsidTr="00300427">
        <w:trPr>
          <w:gridAfter w:val="1"/>
          <w:wAfter w:w="236" w:type="dxa"/>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textAlignment w:val="auto"/>
              <w:rPr>
                <w:rFonts w:ascii="Calibri" w:hAnsi="Calibri"/>
                <w:color w:val="000000"/>
                <w:sz w:val="24"/>
                <w:szCs w:val="24"/>
              </w:rPr>
            </w:pPr>
            <w:r w:rsidRPr="00300427">
              <w:rPr>
                <w:rFonts w:ascii="Calibri" w:hAnsi="Calibri"/>
                <w:color w:val="000000"/>
                <w:sz w:val="24"/>
                <w:szCs w:val="24"/>
              </w:rPr>
              <w:t>8. Прочие расходы</w:t>
            </w:r>
          </w:p>
        </w:tc>
        <w:tc>
          <w:tcPr>
            <w:tcW w:w="1417"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-186 581</w:t>
            </w:r>
          </w:p>
        </w:tc>
        <w:tc>
          <w:tcPr>
            <w:tcW w:w="1701"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-163 724</w:t>
            </w:r>
          </w:p>
        </w:tc>
        <w:tc>
          <w:tcPr>
            <w:tcW w:w="1276"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22 857</w:t>
            </w: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-12,25%</w:t>
            </w:r>
          </w:p>
        </w:tc>
      </w:tr>
      <w:tr w:rsidR="00300427" w:rsidRPr="00300427" w:rsidTr="00300427">
        <w:trPr>
          <w:gridAfter w:val="1"/>
          <w:wAfter w:w="236" w:type="dxa"/>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textAlignment w:val="auto"/>
              <w:rPr>
                <w:rFonts w:ascii="Calibri" w:hAnsi="Calibri"/>
                <w:color w:val="000000"/>
                <w:sz w:val="24"/>
                <w:szCs w:val="24"/>
              </w:rPr>
            </w:pPr>
            <w:r w:rsidRPr="00300427">
              <w:rPr>
                <w:rFonts w:ascii="Calibri" w:hAnsi="Calibri"/>
                <w:color w:val="000000"/>
                <w:sz w:val="24"/>
                <w:szCs w:val="24"/>
              </w:rPr>
              <w:t>9. Налог на прибыль</w:t>
            </w:r>
          </w:p>
        </w:tc>
        <w:tc>
          <w:tcPr>
            <w:tcW w:w="1417"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5 746</w:t>
            </w:r>
          </w:p>
        </w:tc>
        <w:tc>
          <w:tcPr>
            <w:tcW w:w="1701"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-5 746</w:t>
            </w: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color w:val="000000"/>
                <w:sz w:val="24"/>
                <w:szCs w:val="24"/>
              </w:rPr>
            </w:pPr>
            <w:r w:rsidRPr="00300427">
              <w:rPr>
                <w:rFonts w:ascii="Calibri" w:hAnsi="Calibri"/>
                <w:color w:val="000000"/>
                <w:sz w:val="24"/>
                <w:szCs w:val="24"/>
              </w:rPr>
              <w:t>-100,00%</w:t>
            </w:r>
          </w:p>
        </w:tc>
      </w:tr>
      <w:tr w:rsidR="00300427" w:rsidRPr="00300427" w:rsidTr="00300427">
        <w:trPr>
          <w:gridAfter w:val="1"/>
          <w:wAfter w:w="236" w:type="dxa"/>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textAlignment w:val="auto"/>
              <w:rPr>
                <w:rFonts w:ascii="Calibri" w:hAnsi="Calibri"/>
                <w:b/>
                <w:bCs/>
                <w:color w:val="000000"/>
                <w:sz w:val="24"/>
                <w:szCs w:val="24"/>
              </w:rPr>
            </w:pPr>
            <w:r w:rsidRPr="00300427">
              <w:rPr>
                <w:rFonts w:ascii="Calibri" w:hAnsi="Calibri"/>
                <w:b/>
                <w:bCs/>
                <w:color w:val="000000"/>
                <w:sz w:val="24"/>
                <w:szCs w:val="24"/>
              </w:rPr>
              <w:t>10. Чистая прибыль</w:t>
            </w:r>
          </w:p>
        </w:tc>
        <w:tc>
          <w:tcPr>
            <w:tcW w:w="1417" w:type="dxa"/>
            <w:tcBorders>
              <w:top w:val="nil"/>
              <w:left w:val="nil"/>
              <w:bottom w:val="single" w:sz="4" w:space="0" w:color="auto"/>
              <w:right w:val="single" w:sz="4" w:space="0" w:color="auto"/>
            </w:tcBorders>
            <w:shd w:val="clear" w:color="auto" w:fill="auto"/>
            <w:vAlign w:val="center"/>
            <w:hideMark/>
          </w:tcPr>
          <w:p w:rsidR="00300427" w:rsidRPr="00300427" w:rsidRDefault="00196E37" w:rsidP="00300427">
            <w:pPr>
              <w:overflowPunct/>
              <w:autoSpaceDE/>
              <w:autoSpaceDN/>
              <w:adjustRightInd/>
              <w:jc w:val="right"/>
              <w:textAlignment w:val="auto"/>
              <w:rPr>
                <w:rFonts w:ascii="Calibri" w:hAnsi="Calibri"/>
                <w:b/>
                <w:bCs/>
                <w:color w:val="000000"/>
                <w:sz w:val="24"/>
                <w:szCs w:val="24"/>
              </w:rPr>
            </w:pPr>
            <w:r>
              <w:rPr>
                <w:rFonts w:ascii="Calibri" w:hAnsi="Calibri"/>
                <w:b/>
                <w:bCs/>
                <w:color w:val="000000"/>
                <w:sz w:val="24"/>
                <w:szCs w:val="24"/>
              </w:rPr>
              <w:t>19 167</w:t>
            </w:r>
            <w:r w:rsidR="00300427" w:rsidRPr="00300427">
              <w:rPr>
                <w:rFonts w:ascii="Calibri" w:hAnsi="Calibri"/>
                <w:b/>
                <w:bCs/>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b/>
                <w:bCs/>
                <w:color w:val="000000"/>
                <w:sz w:val="24"/>
                <w:szCs w:val="24"/>
              </w:rPr>
            </w:pPr>
            <w:r w:rsidRPr="00300427">
              <w:rPr>
                <w:rFonts w:ascii="Calibri" w:hAnsi="Calibri"/>
                <w:b/>
                <w:bCs/>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b/>
                <w:bCs/>
                <w:color w:val="000000"/>
                <w:sz w:val="24"/>
                <w:szCs w:val="24"/>
              </w:rPr>
            </w:pPr>
            <w:r w:rsidRPr="00300427">
              <w:rPr>
                <w:rFonts w:ascii="Calibri" w:hAnsi="Calibri"/>
                <w:b/>
                <w:bCs/>
                <w:color w:val="000000"/>
                <w:sz w:val="24"/>
                <w:szCs w:val="24"/>
              </w:rPr>
              <w:t> </w:t>
            </w: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b/>
                <w:bCs/>
                <w:color w:val="000000"/>
                <w:sz w:val="24"/>
                <w:szCs w:val="24"/>
              </w:rPr>
            </w:pPr>
            <w:r w:rsidRPr="00300427">
              <w:rPr>
                <w:rFonts w:ascii="Calibri" w:hAnsi="Calibri"/>
                <w:b/>
                <w:bCs/>
                <w:color w:val="000000"/>
                <w:sz w:val="24"/>
                <w:szCs w:val="24"/>
              </w:rPr>
              <w:t> </w:t>
            </w:r>
          </w:p>
        </w:tc>
      </w:tr>
      <w:tr w:rsidR="00300427" w:rsidRPr="00300427" w:rsidTr="00300427">
        <w:trPr>
          <w:gridAfter w:val="1"/>
          <w:wAfter w:w="236" w:type="dxa"/>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textAlignment w:val="auto"/>
              <w:rPr>
                <w:rFonts w:ascii="Calibri" w:hAnsi="Calibri"/>
                <w:b/>
                <w:bCs/>
                <w:color w:val="000000"/>
                <w:sz w:val="24"/>
                <w:szCs w:val="24"/>
              </w:rPr>
            </w:pPr>
            <w:r w:rsidRPr="00300427">
              <w:rPr>
                <w:rFonts w:ascii="Calibri" w:hAnsi="Calibri"/>
                <w:b/>
                <w:bCs/>
                <w:color w:val="000000"/>
                <w:sz w:val="24"/>
                <w:szCs w:val="24"/>
              </w:rPr>
              <w:t>11. Чистый убыток</w:t>
            </w:r>
          </w:p>
        </w:tc>
        <w:tc>
          <w:tcPr>
            <w:tcW w:w="1417"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b/>
                <w:bCs/>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b/>
                <w:bCs/>
                <w:color w:val="000000"/>
                <w:sz w:val="24"/>
                <w:szCs w:val="24"/>
              </w:rPr>
            </w:pPr>
            <w:r w:rsidRPr="00300427">
              <w:rPr>
                <w:rFonts w:ascii="Calibri" w:hAnsi="Calibri"/>
                <w:b/>
                <w:bCs/>
                <w:color w:val="000000"/>
                <w:sz w:val="24"/>
                <w:szCs w:val="24"/>
              </w:rPr>
              <w:t>-80 876</w:t>
            </w:r>
          </w:p>
        </w:tc>
        <w:tc>
          <w:tcPr>
            <w:tcW w:w="1276"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b/>
                <w:bCs/>
                <w:color w:val="000000"/>
                <w:sz w:val="24"/>
                <w:szCs w:val="24"/>
              </w:rPr>
            </w:pPr>
          </w:p>
        </w:tc>
        <w:tc>
          <w:tcPr>
            <w:tcW w:w="1525" w:type="dxa"/>
            <w:tcBorders>
              <w:top w:val="nil"/>
              <w:left w:val="nil"/>
              <w:bottom w:val="single" w:sz="4" w:space="0" w:color="auto"/>
              <w:right w:val="single" w:sz="4" w:space="0" w:color="auto"/>
            </w:tcBorders>
            <w:shd w:val="clear" w:color="auto" w:fill="auto"/>
            <w:vAlign w:val="center"/>
            <w:hideMark/>
          </w:tcPr>
          <w:p w:rsidR="00300427" w:rsidRPr="00300427" w:rsidRDefault="00300427" w:rsidP="00300427">
            <w:pPr>
              <w:overflowPunct/>
              <w:autoSpaceDE/>
              <w:autoSpaceDN/>
              <w:adjustRightInd/>
              <w:jc w:val="right"/>
              <w:textAlignment w:val="auto"/>
              <w:rPr>
                <w:rFonts w:ascii="Calibri" w:hAnsi="Calibri"/>
                <w:b/>
                <w:bCs/>
                <w:color w:val="000000"/>
                <w:sz w:val="24"/>
                <w:szCs w:val="24"/>
              </w:rPr>
            </w:pPr>
          </w:p>
        </w:tc>
      </w:tr>
    </w:tbl>
    <w:p w:rsidR="002D7C8B" w:rsidRDefault="002D7C8B" w:rsidP="00562898">
      <w:pPr>
        <w:spacing w:after="240" w:line="360" w:lineRule="auto"/>
        <w:jc w:val="both"/>
        <w:rPr>
          <w:rFonts w:ascii="Calibri" w:hAnsi="Calibri"/>
          <w:sz w:val="28"/>
          <w:szCs w:val="28"/>
        </w:rPr>
      </w:pPr>
    </w:p>
    <w:p w:rsidR="0070609F" w:rsidRPr="0070609F" w:rsidRDefault="00B927D7" w:rsidP="0070609F">
      <w:pPr>
        <w:spacing w:after="240" w:line="360" w:lineRule="auto"/>
        <w:jc w:val="both"/>
        <w:rPr>
          <w:rFonts w:ascii="Calibri" w:hAnsi="Calibri"/>
          <w:sz w:val="28"/>
          <w:szCs w:val="28"/>
        </w:rPr>
      </w:pPr>
      <w:r w:rsidRPr="00562898">
        <w:rPr>
          <w:rFonts w:ascii="Calibri" w:hAnsi="Calibri"/>
          <w:sz w:val="28"/>
          <w:szCs w:val="28"/>
        </w:rPr>
        <w:lastRenderedPageBreak/>
        <w:t>Выручка от реализации продукции без учета НДС</w:t>
      </w:r>
      <w:r w:rsidR="00D32662">
        <w:rPr>
          <w:rFonts w:ascii="Calibri" w:hAnsi="Calibri"/>
          <w:sz w:val="28"/>
          <w:szCs w:val="28"/>
        </w:rPr>
        <w:t xml:space="preserve"> </w:t>
      </w:r>
      <w:r w:rsidR="00325558">
        <w:rPr>
          <w:rFonts w:ascii="Calibri" w:hAnsi="Calibri"/>
          <w:sz w:val="28"/>
          <w:szCs w:val="28"/>
        </w:rPr>
        <w:t>уменьшилась по сравнению с 2015</w:t>
      </w:r>
      <w:r>
        <w:rPr>
          <w:rFonts w:ascii="Calibri" w:hAnsi="Calibri"/>
          <w:sz w:val="28"/>
          <w:szCs w:val="28"/>
        </w:rPr>
        <w:t xml:space="preserve">г. на </w:t>
      </w:r>
      <w:r w:rsidR="00325558">
        <w:rPr>
          <w:rFonts w:ascii="Calibri" w:hAnsi="Calibri"/>
          <w:sz w:val="28"/>
          <w:szCs w:val="28"/>
        </w:rPr>
        <w:t>51,11</w:t>
      </w:r>
      <w:r w:rsidRPr="00562898">
        <w:rPr>
          <w:rFonts w:ascii="Calibri" w:hAnsi="Calibri"/>
          <w:sz w:val="28"/>
          <w:szCs w:val="28"/>
        </w:rPr>
        <w:t>%</w:t>
      </w:r>
      <w:r>
        <w:rPr>
          <w:rFonts w:ascii="Calibri" w:hAnsi="Calibri"/>
          <w:sz w:val="28"/>
          <w:szCs w:val="28"/>
        </w:rPr>
        <w:t xml:space="preserve">. </w:t>
      </w:r>
      <w:r w:rsidR="00330A76">
        <w:rPr>
          <w:rFonts w:ascii="Calibri" w:hAnsi="Calibri"/>
          <w:sz w:val="28"/>
          <w:szCs w:val="28"/>
        </w:rPr>
        <w:t xml:space="preserve">Данный </w:t>
      </w:r>
      <w:r w:rsidR="0070609F">
        <w:rPr>
          <w:rFonts w:ascii="Calibri" w:hAnsi="Calibri"/>
          <w:sz w:val="28"/>
          <w:szCs w:val="28"/>
        </w:rPr>
        <w:t>спад</w:t>
      </w:r>
      <w:r w:rsidR="00330A76">
        <w:rPr>
          <w:rFonts w:ascii="Calibri" w:hAnsi="Calibri"/>
          <w:sz w:val="28"/>
          <w:szCs w:val="28"/>
        </w:rPr>
        <w:t xml:space="preserve"> обусловлен</w:t>
      </w:r>
      <w:r w:rsidR="0070609F">
        <w:rPr>
          <w:rFonts w:ascii="Calibri" w:hAnsi="Calibri"/>
          <w:sz w:val="28"/>
          <w:szCs w:val="28"/>
        </w:rPr>
        <w:t xml:space="preserve"> тем, что в 2016 году, </w:t>
      </w:r>
      <w:r w:rsidR="0070609F" w:rsidRPr="0070609F">
        <w:rPr>
          <w:rFonts w:ascii="Calibri" w:hAnsi="Calibri"/>
          <w:sz w:val="28"/>
          <w:szCs w:val="28"/>
        </w:rPr>
        <w:t>таких видов деятельности как поставка природного газа и реализация природного газа</w:t>
      </w:r>
      <w:r w:rsidR="0070609F">
        <w:rPr>
          <w:rFonts w:ascii="Calibri" w:hAnsi="Calibri"/>
          <w:sz w:val="28"/>
          <w:szCs w:val="28"/>
        </w:rPr>
        <w:t xml:space="preserve"> ПАО «ОДЕСССАГЗ» не осуществлял</w:t>
      </w:r>
      <w:r w:rsidR="005A4A29">
        <w:rPr>
          <w:rFonts w:ascii="Calibri" w:hAnsi="Calibri"/>
          <w:sz w:val="28"/>
          <w:szCs w:val="28"/>
        </w:rPr>
        <w:t>о</w:t>
      </w:r>
      <w:r w:rsidR="00330A76">
        <w:rPr>
          <w:rFonts w:ascii="Calibri" w:hAnsi="Calibri"/>
          <w:sz w:val="28"/>
          <w:szCs w:val="28"/>
        </w:rPr>
        <w:t>.</w:t>
      </w:r>
      <w:r w:rsidR="0070609F">
        <w:rPr>
          <w:rFonts w:ascii="Calibri" w:hAnsi="Calibri"/>
          <w:sz w:val="28"/>
          <w:szCs w:val="28"/>
        </w:rPr>
        <w:t xml:space="preserve"> </w:t>
      </w:r>
      <w:r w:rsidR="0070609F" w:rsidRPr="0070609F">
        <w:rPr>
          <w:rFonts w:ascii="Calibri" w:hAnsi="Calibri"/>
          <w:sz w:val="28"/>
          <w:szCs w:val="28"/>
        </w:rPr>
        <w:t>Так 01.07.2015 года во исполнение закона Украины от 08 июля 2010 года № 2467-VI, статья 16 которого предусматривает полное разделение функций по транспортировке, распределению и поставке природного газа, деятельность по поставке природного газа в Одесской области стало осуществлять вновь созданное и абсолютно независимое от ПАО «Одессагаз» общество с ограниченной ответственностью «</w:t>
      </w:r>
      <w:proofErr w:type="spellStart"/>
      <w:r w:rsidR="0070609F" w:rsidRPr="0070609F">
        <w:rPr>
          <w:rFonts w:ascii="Calibri" w:hAnsi="Calibri"/>
          <w:sz w:val="28"/>
          <w:szCs w:val="28"/>
        </w:rPr>
        <w:t>Одессагаз-поставка</w:t>
      </w:r>
      <w:proofErr w:type="spellEnd"/>
      <w:r w:rsidR="0070609F" w:rsidRPr="0070609F">
        <w:rPr>
          <w:rFonts w:ascii="Calibri" w:hAnsi="Calibri"/>
          <w:sz w:val="28"/>
          <w:szCs w:val="28"/>
        </w:rPr>
        <w:t>».</w:t>
      </w:r>
    </w:p>
    <w:p w:rsidR="00326084" w:rsidRDefault="0070609F" w:rsidP="0070609F">
      <w:pPr>
        <w:spacing w:after="240" w:line="360" w:lineRule="auto"/>
        <w:jc w:val="both"/>
        <w:rPr>
          <w:rFonts w:ascii="Calibri" w:hAnsi="Calibri"/>
          <w:sz w:val="28"/>
          <w:szCs w:val="28"/>
        </w:rPr>
      </w:pPr>
      <w:r w:rsidRPr="0070609F">
        <w:rPr>
          <w:rFonts w:ascii="Calibri" w:hAnsi="Calibri"/>
          <w:sz w:val="28"/>
          <w:szCs w:val="28"/>
        </w:rPr>
        <w:t xml:space="preserve">Таким образом, основным видом деятельности нашего предприятия начиная со второго полугодия 2015 года, а также в </w:t>
      </w:r>
      <w:r w:rsidR="002F7F4A">
        <w:rPr>
          <w:rFonts w:ascii="Calibri" w:hAnsi="Calibri"/>
          <w:sz w:val="28"/>
          <w:szCs w:val="28"/>
        </w:rPr>
        <w:t>течени</w:t>
      </w:r>
      <w:proofErr w:type="gramStart"/>
      <w:r w:rsidR="002F7F4A">
        <w:rPr>
          <w:rFonts w:ascii="Calibri" w:hAnsi="Calibri"/>
          <w:sz w:val="28"/>
          <w:szCs w:val="28"/>
        </w:rPr>
        <w:t>и</w:t>
      </w:r>
      <w:proofErr w:type="gramEnd"/>
      <w:r w:rsidR="002F7F4A">
        <w:rPr>
          <w:rFonts w:ascii="Calibri" w:hAnsi="Calibri"/>
          <w:sz w:val="28"/>
          <w:szCs w:val="28"/>
        </w:rPr>
        <w:t xml:space="preserve"> 2016</w:t>
      </w:r>
      <w:r w:rsidRPr="0070609F">
        <w:rPr>
          <w:rFonts w:ascii="Calibri" w:hAnsi="Calibri"/>
          <w:sz w:val="28"/>
          <w:szCs w:val="28"/>
        </w:rPr>
        <w:t xml:space="preserve"> года является транспортировка природного газа</w:t>
      </w:r>
      <w:r>
        <w:rPr>
          <w:rFonts w:ascii="Calibri" w:hAnsi="Calibri"/>
          <w:sz w:val="28"/>
          <w:szCs w:val="28"/>
        </w:rPr>
        <w:t xml:space="preserve">. </w:t>
      </w:r>
      <w:r w:rsidR="00330A76">
        <w:rPr>
          <w:rFonts w:ascii="Calibri" w:hAnsi="Calibri"/>
          <w:sz w:val="28"/>
          <w:szCs w:val="28"/>
        </w:rPr>
        <w:t xml:space="preserve"> </w:t>
      </w:r>
    </w:p>
    <w:p w:rsidR="00B927D7" w:rsidRDefault="00B927D7" w:rsidP="0070609F">
      <w:pPr>
        <w:spacing w:after="240" w:line="360" w:lineRule="auto"/>
        <w:jc w:val="both"/>
        <w:rPr>
          <w:rFonts w:ascii="Calibri" w:hAnsi="Calibri"/>
          <w:sz w:val="28"/>
          <w:szCs w:val="28"/>
        </w:rPr>
      </w:pPr>
      <w:r w:rsidRPr="00D635F5">
        <w:rPr>
          <w:rFonts w:ascii="Calibri" w:hAnsi="Calibri"/>
          <w:sz w:val="28"/>
          <w:szCs w:val="28"/>
        </w:rPr>
        <w:t>Административные расходы</w:t>
      </w:r>
      <w:r w:rsidR="00D635F5" w:rsidRPr="00D635F5">
        <w:rPr>
          <w:rFonts w:ascii="Calibri" w:hAnsi="Calibri"/>
          <w:sz w:val="28"/>
          <w:szCs w:val="28"/>
        </w:rPr>
        <w:t xml:space="preserve"> </w:t>
      </w:r>
      <w:r w:rsidR="00D32662" w:rsidRPr="00D635F5">
        <w:rPr>
          <w:rFonts w:ascii="Calibri" w:hAnsi="Calibri"/>
          <w:sz w:val="28"/>
          <w:szCs w:val="28"/>
        </w:rPr>
        <w:t>увеличились</w:t>
      </w:r>
      <w:r w:rsidRPr="00D635F5">
        <w:rPr>
          <w:rFonts w:ascii="Calibri" w:hAnsi="Calibri"/>
          <w:sz w:val="28"/>
          <w:szCs w:val="28"/>
        </w:rPr>
        <w:t xml:space="preserve"> на </w:t>
      </w:r>
      <w:r w:rsidR="00326084">
        <w:rPr>
          <w:rFonts w:ascii="Calibri" w:hAnsi="Calibri"/>
          <w:sz w:val="28"/>
          <w:szCs w:val="28"/>
        </w:rPr>
        <w:t>19,28</w:t>
      </w:r>
      <w:r w:rsidRPr="00D635F5">
        <w:rPr>
          <w:rFonts w:ascii="Calibri" w:hAnsi="Calibri"/>
          <w:sz w:val="28"/>
          <w:szCs w:val="28"/>
        </w:rPr>
        <w:t>%.</w:t>
      </w:r>
      <w:r w:rsidR="00D635F5" w:rsidRPr="00D635F5">
        <w:rPr>
          <w:rFonts w:ascii="Calibri" w:hAnsi="Calibri"/>
          <w:sz w:val="28"/>
          <w:szCs w:val="28"/>
        </w:rPr>
        <w:t xml:space="preserve"> Что может быть вызвано ростом тарифов на банковские услуги, увеличение стоимости канцтоваров, услуг курьерской дос</w:t>
      </w:r>
      <w:r w:rsidR="001B7828">
        <w:rPr>
          <w:rFonts w:ascii="Calibri" w:hAnsi="Calibri"/>
          <w:sz w:val="28"/>
          <w:szCs w:val="28"/>
        </w:rPr>
        <w:t>тавки, услуг телефонной связи. Финансовые расходы</w:t>
      </w:r>
      <w:r w:rsidR="00D635F5" w:rsidRPr="00D635F5">
        <w:rPr>
          <w:rFonts w:ascii="Calibri" w:hAnsi="Calibri"/>
          <w:sz w:val="28"/>
          <w:szCs w:val="28"/>
        </w:rPr>
        <w:t xml:space="preserve"> предприятия </w:t>
      </w:r>
      <w:r w:rsidR="001B7828">
        <w:rPr>
          <w:rFonts w:ascii="Calibri" w:hAnsi="Calibri"/>
          <w:sz w:val="28"/>
          <w:szCs w:val="28"/>
        </w:rPr>
        <w:t xml:space="preserve">уменьшились, за счет относительной стабильности </w:t>
      </w:r>
      <w:r w:rsidR="00D635F5" w:rsidRPr="00D635F5">
        <w:rPr>
          <w:rFonts w:ascii="Calibri" w:hAnsi="Calibri"/>
          <w:sz w:val="28"/>
          <w:szCs w:val="28"/>
        </w:rPr>
        <w:t xml:space="preserve"> курсов валют</w:t>
      </w:r>
      <w:r w:rsidRPr="00D635F5">
        <w:rPr>
          <w:rFonts w:ascii="Calibri" w:hAnsi="Calibri"/>
          <w:sz w:val="28"/>
          <w:szCs w:val="28"/>
        </w:rPr>
        <w:t>.</w:t>
      </w:r>
      <w:r w:rsidRPr="00562898">
        <w:rPr>
          <w:rFonts w:ascii="Calibri" w:hAnsi="Calibri"/>
          <w:sz w:val="28"/>
          <w:szCs w:val="28"/>
        </w:rPr>
        <w:t xml:space="preserve"> Статья прочих доходов </w:t>
      </w:r>
      <w:r w:rsidR="00D46F99">
        <w:rPr>
          <w:rFonts w:ascii="Calibri" w:hAnsi="Calibri"/>
          <w:sz w:val="28"/>
          <w:szCs w:val="28"/>
        </w:rPr>
        <w:t>уменьшилась</w:t>
      </w:r>
      <w:r>
        <w:rPr>
          <w:rFonts w:ascii="Calibri" w:hAnsi="Calibri"/>
          <w:sz w:val="28"/>
          <w:szCs w:val="28"/>
        </w:rPr>
        <w:t xml:space="preserve"> на </w:t>
      </w:r>
      <w:r w:rsidR="00D46F99">
        <w:rPr>
          <w:rFonts w:ascii="Calibri" w:hAnsi="Calibri"/>
          <w:sz w:val="28"/>
          <w:szCs w:val="28"/>
        </w:rPr>
        <w:t>36 507</w:t>
      </w:r>
      <w:r w:rsidR="00646D2F">
        <w:rPr>
          <w:rFonts w:ascii="Calibri" w:hAnsi="Calibri"/>
          <w:sz w:val="28"/>
          <w:szCs w:val="28"/>
        </w:rPr>
        <w:t xml:space="preserve"> тыс. </w:t>
      </w:r>
      <w:r w:rsidRPr="00562898">
        <w:rPr>
          <w:rFonts w:ascii="Calibri" w:hAnsi="Calibri"/>
          <w:sz w:val="28"/>
          <w:szCs w:val="28"/>
        </w:rPr>
        <w:t>Пр</w:t>
      </w:r>
      <w:r w:rsidR="00D46F99">
        <w:rPr>
          <w:rFonts w:ascii="Calibri" w:hAnsi="Calibri"/>
          <w:sz w:val="28"/>
          <w:szCs w:val="28"/>
        </w:rPr>
        <w:t>очие расходы за 2016</w:t>
      </w:r>
      <w:r w:rsidRPr="00562898">
        <w:rPr>
          <w:rFonts w:ascii="Calibri" w:hAnsi="Calibri"/>
          <w:sz w:val="28"/>
          <w:szCs w:val="28"/>
        </w:rPr>
        <w:t xml:space="preserve">г. </w:t>
      </w:r>
      <w:r w:rsidR="00FA2990">
        <w:rPr>
          <w:rFonts w:ascii="Calibri" w:hAnsi="Calibri"/>
          <w:sz w:val="28"/>
          <w:szCs w:val="28"/>
        </w:rPr>
        <w:t>уменьшились</w:t>
      </w:r>
      <w:r w:rsidRPr="00562898">
        <w:rPr>
          <w:rFonts w:ascii="Calibri" w:hAnsi="Calibri"/>
          <w:sz w:val="28"/>
          <w:szCs w:val="28"/>
        </w:rPr>
        <w:t xml:space="preserve"> на</w:t>
      </w:r>
      <w:r>
        <w:rPr>
          <w:rFonts w:ascii="Calibri" w:hAnsi="Calibri"/>
          <w:sz w:val="28"/>
          <w:szCs w:val="28"/>
        </w:rPr>
        <w:t xml:space="preserve"> </w:t>
      </w:r>
      <w:r w:rsidR="00FA2990">
        <w:rPr>
          <w:rFonts w:ascii="Calibri" w:hAnsi="Calibri"/>
          <w:sz w:val="28"/>
          <w:szCs w:val="28"/>
        </w:rPr>
        <w:t>22 857 тыс. грн</w:t>
      </w:r>
      <w:r w:rsidR="00427AB1">
        <w:rPr>
          <w:rFonts w:ascii="Calibri" w:hAnsi="Calibri"/>
          <w:sz w:val="28"/>
          <w:szCs w:val="28"/>
        </w:rPr>
        <w:t>.</w:t>
      </w:r>
    </w:p>
    <w:p w:rsidR="00CC5305" w:rsidRPr="00562898" w:rsidRDefault="00CC5305" w:rsidP="0070609F">
      <w:pPr>
        <w:spacing w:after="240" w:line="360" w:lineRule="auto"/>
        <w:jc w:val="both"/>
        <w:rPr>
          <w:rFonts w:ascii="Calibri" w:hAnsi="Calibri"/>
          <w:sz w:val="28"/>
          <w:szCs w:val="28"/>
        </w:rPr>
      </w:pPr>
    </w:p>
    <w:p w:rsidR="00B927D7" w:rsidRPr="00562898" w:rsidRDefault="00B927D7" w:rsidP="00562898">
      <w:pPr>
        <w:pStyle w:val="31"/>
        <w:spacing w:after="240" w:line="360" w:lineRule="auto"/>
        <w:jc w:val="both"/>
        <w:rPr>
          <w:rFonts w:ascii="Calibri" w:hAnsi="Calibri"/>
          <w:b w:val="0"/>
          <w:i/>
          <w:sz w:val="28"/>
          <w:szCs w:val="28"/>
        </w:rPr>
      </w:pPr>
      <w:bookmarkStart w:id="6" w:name="OLE_LINK7"/>
      <w:r w:rsidRPr="00562898">
        <w:rPr>
          <w:rFonts w:ascii="Calibri" w:hAnsi="Calibri"/>
          <w:b w:val="0"/>
          <w:i/>
          <w:sz w:val="28"/>
          <w:szCs w:val="28"/>
        </w:rPr>
        <w:t>Анализ финансовых ресурсов и имущества ПАО «Одессагаз»</w:t>
      </w:r>
    </w:p>
    <w:bookmarkEnd w:id="6"/>
    <w:p w:rsidR="002D3D5C" w:rsidRDefault="00B927D7" w:rsidP="00562898">
      <w:pPr>
        <w:spacing w:after="240" w:line="360" w:lineRule="auto"/>
        <w:jc w:val="both"/>
        <w:rPr>
          <w:rFonts w:ascii="Calibri" w:hAnsi="Calibri"/>
          <w:sz w:val="28"/>
          <w:szCs w:val="28"/>
        </w:rPr>
      </w:pPr>
      <w:r w:rsidRPr="00562898">
        <w:rPr>
          <w:rFonts w:ascii="Calibri" w:hAnsi="Calibri"/>
          <w:sz w:val="28"/>
          <w:szCs w:val="28"/>
        </w:rPr>
        <w:t>Источником формирования финансовых ресурсов, вложенных в имущество акционерного общества, являются собственный и заемный капитал. В таблице №2 приведен краткий анализ изменений финанс</w:t>
      </w:r>
      <w:r w:rsidR="002D3D5C">
        <w:rPr>
          <w:rFonts w:ascii="Calibri" w:hAnsi="Calibri"/>
          <w:sz w:val="28"/>
          <w:szCs w:val="28"/>
        </w:rPr>
        <w:t>овых ресурсов на протяжении 2016</w:t>
      </w:r>
      <w:r w:rsidRPr="00562898">
        <w:rPr>
          <w:rFonts w:ascii="Calibri" w:hAnsi="Calibri"/>
          <w:sz w:val="28"/>
          <w:szCs w:val="28"/>
        </w:rPr>
        <w:t xml:space="preserve"> года.</w:t>
      </w:r>
    </w:p>
    <w:p w:rsidR="00B927D7" w:rsidRDefault="00B927D7" w:rsidP="00562898">
      <w:pPr>
        <w:spacing w:after="240" w:line="360" w:lineRule="auto"/>
        <w:jc w:val="both"/>
        <w:rPr>
          <w:rFonts w:ascii="Calibri" w:hAnsi="Calibri"/>
          <w:sz w:val="28"/>
          <w:szCs w:val="28"/>
          <w:lang w:val="en-US"/>
        </w:rPr>
      </w:pPr>
      <w:r w:rsidRPr="00562898">
        <w:rPr>
          <w:rFonts w:ascii="Calibri" w:hAnsi="Calibri"/>
          <w:sz w:val="28"/>
          <w:szCs w:val="28"/>
        </w:rPr>
        <w:lastRenderedPageBreak/>
        <w:t>Таблица №2</w:t>
      </w:r>
    </w:p>
    <w:tbl>
      <w:tblPr>
        <w:tblW w:w="8920" w:type="dxa"/>
        <w:tblInd w:w="93" w:type="dxa"/>
        <w:tblLook w:val="04A0"/>
      </w:tblPr>
      <w:tblGrid>
        <w:gridCol w:w="3040"/>
        <w:gridCol w:w="1460"/>
        <w:gridCol w:w="1460"/>
        <w:gridCol w:w="1540"/>
        <w:gridCol w:w="1420"/>
      </w:tblGrid>
      <w:tr w:rsidR="002D3D5C" w:rsidRPr="002D3D5C" w:rsidTr="002D3D5C">
        <w:trPr>
          <w:trHeight w:val="315"/>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center"/>
              <w:textAlignment w:val="auto"/>
              <w:rPr>
                <w:rFonts w:ascii="Calibri" w:hAnsi="Calibri"/>
                <w:color w:val="000000"/>
                <w:sz w:val="24"/>
                <w:szCs w:val="24"/>
              </w:rPr>
            </w:pPr>
            <w:r w:rsidRPr="002D3D5C">
              <w:rPr>
                <w:rFonts w:ascii="Calibri" w:hAnsi="Calibri"/>
                <w:color w:val="000000"/>
                <w:sz w:val="24"/>
                <w:szCs w:val="24"/>
              </w:rPr>
              <w:t>Показатели</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center"/>
              <w:textAlignment w:val="auto"/>
              <w:rPr>
                <w:rFonts w:ascii="Calibri" w:hAnsi="Calibri"/>
                <w:color w:val="000000"/>
                <w:sz w:val="24"/>
                <w:szCs w:val="24"/>
              </w:rPr>
            </w:pPr>
            <w:r w:rsidRPr="002D3D5C">
              <w:rPr>
                <w:rFonts w:ascii="Calibri" w:hAnsi="Calibri"/>
                <w:color w:val="000000"/>
                <w:sz w:val="24"/>
                <w:szCs w:val="24"/>
              </w:rPr>
              <w:t>2015г.</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center"/>
              <w:textAlignment w:val="auto"/>
              <w:rPr>
                <w:rFonts w:ascii="Calibri" w:hAnsi="Calibri"/>
                <w:color w:val="000000"/>
                <w:sz w:val="24"/>
                <w:szCs w:val="24"/>
              </w:rPr>
            </w:pPr>
            <w:r w:rsidRPr="002D3D5C">
              <w:rPr>
                <w:rFonts w:ascii="Calibri" w:hAnsi="Calibri"/>
                <w:color w:val="000000"/>
                <w:sz w:val="24"/>
                <w:szCs w:val="24"/>
              </w:rPr>
              <w:t>2016г.</w:t>
            </w:r>
          </w:p>
        </w:tc>
        <w:tc>
          <w:tcPr>
            <w:tcW w:w="2960" w:type="dxa"/>
            <w:gridSpan w:val="2"/>
            <w:tcBorders>
              <w:top w:val="single" w:sz="4" w:space="0" w:color="auto"/>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center"/>
              <w:textAlignment w:val="auto"/>
              <w:rPr>
                <w:rFonts w:ascii="Calibri" w:hAnsi="Calibri"/>
                <w:color w:val="000000"/>
                <w:sz w:val="24"/>
                <w:szCs w:val="24"/>
              </w:rPr>
            </w:pPr>
            <w:r w:rsidRPr="002D3D5C">
              <w:rPr>
                <w:rFonts w:ascii="Calibri" w:hAnsi="Calibri"/>
                <w:color w:val="000000"/>
                <w:sz w:val="24"/>
                <w:szCs w:val="24"/>
              </w:rPr>
              <w:t>изменения за 2016г.</w:t>
            </w:r>
          </w:p>
        </w:tc>
      </w:tr>
      <w:tr w:rsidR="002D3D5C" w:rsidRPr="002D3D5C" w:rsidTr="002D3D5C">
        <w:trPr>
          <w:trHeight w:val="765"/>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center"/>
              <w:textAlignment w:val="auto"/>
              <w:rPr>
                <w:rFonts w:ascii="Calibri" w:hAnsi="Calibri"/>
                <w:color w:val="000000"/>
                <w:sz w:val="24"/>
                <w:szCs w:val="24"/>
              </w:rPr>
            </w:pPr>
            <w:r w:rsidRPr="002D3D5C">
              <w:rPr>
                <w:rFonts w:ascii="Calibri" w:hAnsi="Calibri"/>
                <w:color w:val="000000"/>
                <w:sz w:val="24"/>
                <w:szCs w:val="24"/>
              </w:rPr>
              <w:t>в денежных единицах</w:t>
            </w:r>
          </w:p>
        </w:tc>
        <w:tc>
          <w:tcPr>
            <w:tcW w:w="142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center"/>
              <w:textAlignment w:val="auto"/>
              <w:rPr>
                <w:rFonts w:ascii="Calibri" w:hAnsi="Calibri"/>
                <w:color w:val="000000"/>
                <w:sz w:val="24"/>
                <w:szCs w:val="24"/>
              </w:rPr>
            </w:pPr>
            <w:r w:rsidRPr="002D3D5C">
              <w:rPr>
                <w:rFonts w:ascii="Calibri" w:hAnsi="Calibri"/>
                <w:color w:val="000000"/>
                <w:sz w:val="24"/>
                <w:szCs w:val="24"/>
              </w:rPr>
              <w:t>в %</w:t>
            </w:r>
          </w:p>
        </w:tc>
      </w:tr>
      <w:tr w:rsidR="002D3D5C" w:rsidRPr="002D3D5C" w:rsidTr="002D3D5C">
        <w:trPr>
          <w:trHeight w:val="630"/>
        </w:trPr>
        <w:tc>
          <w:tcPr>
            <w:tcW w:w="3040" w:type="dxa"/>
            <w:tcBorders>
              <w:top w:val="nil"/>
              <w:left w:val="single" w:sz="4" w:space="0" w:color="auto"/>
              <w:bottom w:val="nil"/>
              <w:right w:val="single" w:sz="4" w:space="0" w:color="auto"/>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b/>
                <w:bCs/>
                <w:color w:val="000000"/>
                <w:sz w:val="24"/>
                <w:szCs w:val="24"/>
              </w:rPr>
            </w:pPr>
            <w:r w:rsidRPr="002D3D5C">
              <w:rPr>
                <w:rFonts w:ascii="Calibri" w:hAnsi="Calibri"/>
                <w:b/>
                <w:bCs/>
                <w:color w:val="000000"/>
                <w:sz w:val="24"/>
                <w:szCs w:val="24"/>
              </w:rPr>
              <w:t>Общая сумма финансовых ресурсов</w:t>
            </w:r>
          </w:p>
        </w:tc>
        <w:tc>
          <w:tcPr>
            <w:tcW w:w="146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color w:val="000000"/>
                <w:sz w:val="24"/>
                <w:szCs w:val="24"/>
              </w:rPr>
            </w:pPr>
            <w:r w:rsidRPr="002D3D5C">
              <w:rPr>
                <w:rFonts w:ascii="Calibri" w:hAnsi="Calibri"/>
                <w:b/>
                <w:bCs/>
                <w:color w:val="000000"/>
                <w:sz w:val="24"/>
                <w:szCs w:val="24"/>
              </w:rPr>
              <w:t>1 532 193</w:t>
            </w:r>
          </w:p>
        </w:tc>
        <w:tc>
          <w:tcPr>
            <w:tcW w:w="146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color w:val="000000"/>
                <w:sz w:val="24"/>
                <w:szCs w:val="24"/>
              </w:rPr>
            </w:pPr>
            <w:r w:rsidRPr="002D3D5C">
              <w:rPr>
                <w:rFonts w:ascii="Calibri" w:hAnsi="Calibri"/>
                <w:b/>
                <w:bCs/>
                <w:color w:val="000000"/>
                <w:sz w:val="24"/>
                <w:szCs w:val="24"/>
              </w:rPr>
              <w:t>1 718 716</w:t>
            </w:r>
          </w:p>
        </w:tc>
        <w:tc>
          <w:tcPr>
            <w:tcW w:w="1540" w:type="dxa"/>
            <w:tcBorders>
              <w:top w:val="nil"/>
              <w:left w:val="nil"/>
              <w:bottom w:val="nil"/>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color w:val="000000"/>
                <w:sz w:val="24"/>
                <w:szCs w:val="24"/>
              </w:rPr>
            </w:pPr>
            <w:r w:rsidRPr="002D3D5C">
              <w:rPr>
                <w:rFonts w:ascii="Calibri" w:hAnsi="Calibri"/>
                <w:b/>
                <w:bCs/>
                <w:color w:val="000000"/>
                <w:sz w:val="24"/>
                <w:szCs w:val="24"/>
              </w:rPr>
              <w:t>186 523</w:t>
            </w:r>
          </w:p>
        </w:tc>
        <w:tc>
          <w:tcPr>
            <w:tcW w:w="1420" w:type="dxa"/>
            <w:tcBorders>
              <w:top w:val="nil"/>
              <w:left w:val="nil"/>
              <w:bottom w:val="nil"/>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color w:val="000000"/>
                <w:sz w:val="24"/>
                <w:szCs w:val="24"/>
              </w:rPr>
            </w:pPr>
            <w:r w:rsidRPr="002D3D5C">
              <w:rPr>
                <w:rFonts w:ascii="Calibri" w:hAnsi="Calibri"/>
                <w:b/>
                <w:bCs/>
                <w:color w:val="000000"/>
                <w:sz w:val="24"/>
                <w:szCs w:val="24"/>
              </w:rPr>
              <w:t>12,2%</w:t>
            </w:r>
          </w:p>
        </w:tc>
      </w:tr>
      <w:tr w:rsidR="002D3D5C" w:rsidRPr="002D3D5C" w:rsidTr="002D3D5C">
        <w:trPr>
          <w:trHeight w:val="315"/>
        </w:trPr>
        <w:tc>
          <w:tcPr>
            <w:tcW w:w="3040" w:type="dxa"/>
            <w:tcBorders>
              <w:top w:val="single" w:sz="4" w:space="0" w:color="auto"/>
              <w:left w:val="single" w:sz="4" w:space="0" w:color="auto"/>
              <w:bottom w:val="single" w:sz="4" w:space="0" w:color="auto"/>
              <w:right w:val="nil"/>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i/>
                <w:iCs/>
                <w:color w:val="000000"/>
                <w:sz w:val="24"/>
                <w:szCs w:val="24"/>
              </w:rPr>
            </w:pPr>
            <w:r w:rsidRPr="002D3D5C">
              <w:rPr>
                <w:rFonts w:ascii="Calibri" w:hAnsi="Calibri"/>
                <w:i/>
                <w:iCs/>
                <w:color w:val="000000"/>
                <w:sz w:val="24"/>
                <w:szCs w:val="24"/>
              </w:rPr>
              <w:t xml:space="preserve">  Из них:</w:t>
            </w:r>
          </w:p>
        </w:tc>
        <w:tc>
          <w:tcPr>
            <w:tcW w:w="1460" w:type="dxa"/>
            <w:tcBorders>
              <w:top w:val="nil"/>
              <w:left w:val="nil"/>
              <w:bottom w:val="nil"/>
              <w:right w:val="nil"/>
            </w:tcBorders>
            <w:shd w:val="clear" w:color="auto" w:fill="auto"/>
            <w:noWrap/>
            <w:vAlign w:val="bottom"/>
            <w:hideMark/>
          </w:tcPr>
          <w:p w:rsidR="002D3D5C" w:rsidRPr="002D3D5C" w:rsidRDefault="002D3D5C" w:rsidP="002D3D5C">
            <w:pPr>
              <w:overflowPunct/>
              <w:autoSpaceDE/>
              <w:autoSpaceDN/>
              <w:adjustRightInd/>
              <w:textAlignment w:val="auto"/>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2D3D5C" w:rsidRPr="002D3D5C" w:rsidRDefault="002D3D5C" w:rsidP="002D3D5C">
            <w:pPr>
              <w:overflowPunct/>
              <w:autoSpaceDE/>
              <w:autoSpaceDN/>
              <w:adjustRightInd/>
              <w:textAlignment w:val="auto"/>
              <w:rPr>
                <w:rFonts w:ascii="Calibri" w:hAnsi="Calibri"/>
                <w:color w:val="000000"/>
                <w:sz w:val="22"/>
                <w:szCs w:val="22"/>
              </w:rPr>
            </w:pPr>
          </w:p>
        </w:tc>
        <w:tc>
          <w:tcPr>
            <w:tcW w:w="1540" w:type="dxa"/>
            <w:tcBorders>
              <w:top w:val="single" w:sz="4" w:space="0" w:color="auto"/>
              <w:left w:val="nil"/>
              <w:bottom w:val="single" w:sz="4" w:space="0" w:color="auto"/>
              <w:right w:val="nil"/>
            </w:tcBorders>
            <w:shd w:val="clear" w:color="auto" w:fill="auto"/>
            <w:noWrap/>
            <w:vAlign w:val="center"/>
            <w:hideMark/>
          </w:tcPr>
          <w:p w:rsidR="002D3D5C" w:rsidRPr="002D3D5C" w:rsidRDefault="002D3D5C" w:rsidP="002D3D5C">
            <w:pPr>
              <w:overflowPunct/>
              <w:autoSpaceDE/>
              <w:autoSpaceDN/>
              <w:adjustRightInd/>
              <w:textAlignment w:val="auto"/>
              <w:rPr>
                <w:rFonts w:ascii="Calibri" w:hAnsi="Calibri"/>
                <w:color w:val="000000"/>
                <w:sz w:val="22"/>
                <w:szCs w:val="22"/>
              </w:rPr>
            </w:pPr>
            <w:r w:rsidRPr="002D3D5C">
              <w:rPr>
                <w:rFonts w:ascii="Calibri" w:hAnsi="Calibri"/>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D3D5C" w:rsidRPr="002D3D5C" w:rsidRDefault="002D3D5C" w:rsidP="002D3D5C">
            <w:pPr>
              <w:overflowPunct/>
              <w:autoSpaceDE/>
              <w:autoSpaceDN/>
              <w:adjustRightInd/>
              <w:textAlignment w:val="auto"/>
              <w:rPr>
                <w:rFonts w:ascii="Calibri" w:hAnsi="Calibri"/>
                <w:color w:val="000000"/>
                <w:sz w:val="22"/>
                <w:szCs w:val="22"/>
              </w:rPr>
            </w:pPr>
            <w:r w:rsidRPr="002D3D5C">
              <w:rPr>
                <w:rFonts w:ascii="Calibri" w:hAnsi="Calibri"/>
                <w:color w:val="000000"/>
                <w:sz w:val="22"/>
                <w:szCs w:val="22"/>
              </w:rPr>
              <w:t> </w:t>
            </w:r>
          </w:p>
        </w:tc>
      </w:tr>
      <w:tr w:rsidR="002D3D5C" w:rsidRPr="002D3D5C" w:rsidTr="002D3D5C">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b/>
                <w:bCs/>
                <w:i/>
                <w:iCs/>
                <w:color w:val="000000"/>
                <w:sz w:val="24"/>
                <w:szCs w:val="24"/>
              </w:rPr>
            </w:pPr>
            <w:r w:rsidRPr="002D3D5C">
              <w:rPr>
                <w:rFonts w:ascii="Calibri" w:hAnsi="Calibri"/>
                <w:b/>
                <w:bCs/>
                <w:i/>
                <w:iCs/>
                <w:color w:val="000000"/>
                <w:sz w:val="24"/>
                <w:szCs w:val="24"/>
              </w:rPr>
              <w:t>Собственный капитал</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i/>
                <w:iCs/>
                <w:color w:val="000000"/>
                <w:sz w:val="24"/>
                <w:szCs w:val="24"/>
              </w:rPr>
            </w:pPr>
            <w:r w:rsidRPr="002D3D5C">
              <w:rPr>
                <w:rFonts w:ascii="Calibri" w:hAnsi="Calibri"/>
                <w:b/>
                <w:bCs/>
                <w:i/>
                <w:iCs/>
                <w:color w:val="000000"/>
                <w:sz w:val="24"/>
                <w:szCs w:val="24"/>
              </w:rPr>
              <w:t>923 894</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i/>
                <w:iCs/>
                <w:color w:val="000000"/>
                <w:sz w:val="24"/>
                <w:szCs w:val="24"/>
              </w:rPr>
            </w:pPr>
            <w:r w:rsidRPr="002D3D5C">
              <w:rPr>
                <w:rFonts w:ascii="Calibri" w:hAnsi="Calibri"/>
                <w:b/>
                <w:bCs/>
                <w:i/>
                <w:iCs/>
                <w:color w:val="000000"/>
                <w:sz w:val="24"/>
                <w:szCs w:val="24"/>
              </w:rPr>
              <w:t>1 019 938</w:t>
            </w:r>
          </w:p>
        </w:tc>
        <w:tc>
          <w:tcPr>
            <w:tcW w:w="1540" w:type="dxa"/>
            <w:tcBorders>
              <w:top w:val="nil"/>
              <w:left w:val="nil"/>
              <w:bottom w:val="nil"/>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color w:val="000000"/>
                <w:sz w:val="24"/>
                <w:szCs w:val="24"/>
              </w:rPr>
            </w:pPr>
            <w:r w:rsidRPr="002D3D5C">
              <w:rPr>
                <w:rFonts w:ascii="Calibri" w:hAnsi="Calibri"/>
                <w:b/>
                <w:bCs/>
                <w:color w:val="000000"/>
                <w:sz w:val="24"/>
                <w:szCs w:val="24"/>
              </w:rPr>
              <w:t>96 044</w:t>
            </w:r>
          </w:p>
        </w:tc>
        <w:tc>
          <w:tcPr>
            <w:tcW w:w="1420" w:type="dxa"/>
            <w:tcBorders>
              <w:top w:val="nil"/>
              <w:left w:val="nil"/>
              <w:bottom w:val="nil"/>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color w:val="000000"/>
                <w:sz w:val="24"/>
                <w:szCs w:val="24"/>
              </w:rPr>
            </w:pPr>
            <w:r w:rsidRPr="002D3D5C">
              <w:rPr>
                <w:rFonts w:ascii="Calibri" w:hAnsi="Calibri"/>
                <w:b/>
                <w:bCs/>
                <w:color w:val="000000"/>
                <w:sz w:val="24"/>
                <w:szCs w:val="24"/>
              </w:rPr>
              <w:t>10,4%</w:t>
            </w:r>
          </w:p>
        </w:tc>
      </w:tr>
      <w:tr w:rsidR="002D3D5C" w:rsidRPr="002D3D5C" w:rsidTr="002D3D5C">
        <w:trPr>
          <w:trHeight w:val="63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к общей сумме финансовых ресурсов</w:t>
            </w:r>
          </w:p>
        </w:tc>
        <w:tc>
          <w:tcPr>
            <w:tcW w:w="146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color w:val="000000"/>
                <w:sz w:val="24"/>
                <w:szCs w:val="24"/>
              </w:rPr>
            </w:pPr>
            <w:r w:rsidRPr="002D3D5C">
              <w:rPr>
                <w:rFonts w:ascii="Calibri" w:hAnsi="Calibri"/>
                <w:color w:val="000000"/>
                <w:sz w:val="24"/>
                <w:szCs w:val="24"/>
              </w:rPr>
              <w:t>60,3%</w:t>
            </w:r>
          </w:p>
        </w:tc>
        <w:tc>
          <w:tcPr>
            <w:tcW w:w="146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color w:val="000000"/>
                <w:sz w:val="24"/>
                <w:szCs w:val="24"/>
              </w:rPr>
            </w:pPr>
            <w:r w:rsidRPr="002D3D5C">
              <w:rPr>
                <w:rFonts w:ascii="Calibri" w:hAnsi="Calibri"/>
                <w:color w:val="000000"/>
                <w:sz w:val="24"/>
                <w:szCs w:val="24"/>
              </w:rPr>
              <w:t>59,3%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w:t>
            </w:r>
          </w:p>
        </w:tc>
        <w:tc>
          <w:tcPr>
            <w:tcW w:w="1420" w:type="dxa"/>
            <w:tcBorders>
              <w:top w:val="single" w:sz="4" w:space="0" w:color="auto"/>
              <w:left w:val="nil"/>
              <w:bottom w:val="nil"/>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color w:val="000000"/>
                <w:sz w:val="24"/>
                <w:szCs w:val="24"/>
              </w:rPr>
            </w:pPr>
            <w:r w:rsidRPr="002D3D5C">
              <w:rPr>
                <w:rFonts w:ascii="Calibri" w:hAnsi="Calibri"/>
                <w:color w:val="000000"/>
                <w:sz w:val="24"/>
                <w:szCs w:val="24"/>
              </w:rPr>
              <w:t>-1,6%</w:t>
            </w:r>
          </w:p>
        </w:tc>
      </w:tr>
      <w:tr w:rsidR="002D3D5C" w:rsidRPr="002D3D5C" w:rsidTr="002D3D5C">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b/>
                <w:bCs/>
                <w:i/>
                <w:iCs/>
                <w:color w:val="000000"/>
                <w:sz w:val="24"/>
                <w:szCs w:val="24"/>
              </w:rPr>
            </w:pPr>
            <w:r w:rsidRPr="002D3D5C">
              <w:rPr>
                <w:rFonts w:ascii="Calibri" w:hAnsi="Calibri"/>
                <w:b/>
                <w:bCs/>
                <w:i/>
                <w:iCs/>
                <w:color w:val="000000"/>
                <w:sz w:val="24"/>
                <w:szCs w:val="24"/>
              </w:rPr>
              <w:t>Заемный капитал</w:t>
            </w:r>
          </w:p>
        </w:tc>
        <w:tc>
          <w:tcPr>
            <w:tcW w:w="146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i/>
                <w:iCs/>
                <w:color w:val="000000"/>
                <w:sz w:val="24"/>
                <w:szCs w:val="24"/>
              </w:rPr>
            </w:pPr>
            <w:r w:rsidRPr="002D3D5C">
              <w:rPr>
                <w:rFonts w:ascii="Calibri" w:hAnsi="Calibri"/>
                <w:b/>
                <w:bCs/>
                <w:i/>
                <w:iCs/>
                <w:color w:val="000000"/>
                <w:sz w:val="24"/>
                <w:szCs w:val="24"/>
              </w:rPr>
              <w:t>608 299</w:t>
            </w:r>
          </w:p>
        </w:tc>
        <w:tc>
          <w:tcPr>
            <w:tcW w:w="146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i/>
                <w:iCs/>
                <w:color w:val="000000"/>
                <w:sz w:val="24"/>
                <w:szCs w:val="24"/>
              </w:rPr>
            </w:pPr>
            <w:r w:rsidRPr="002D3D5C">
              <w:rPr>
                <w:rFonts w:ascii="Calibri" w:hAnsi="Calibri"/>
                <w:b/>
                <w:bCs/>
                <w:i/>
                <w:iCs/>
                <w:color w:val="000000"/>
                <w:sz w:val="24"/>
                <w:szCs w:val="24"/>
              </w:rPr>
              <w:t>698 778</w:t>
            </w:r>
          </w:p>
        </w:tc>
        <w:tc>
          <w:tcPr>
            <w:tcW w:w="1540" w:type="dxa"/>
            <w:tcBorders>
              <w:top w:val="nil"/>
              <w:left w:val="nil"/>
              <w:bottom w:val="nil"/>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color w:val="000000"/>
                <w:sz w:val="24"/>
                <w:szCs w:val="24"/>
              </w:rPr>
            </w:pPr>
            <w:r w:rsidRPr="002D3D5C">
              <w:rPr>
                <w:rFonts w:ascii="Calibri" w:hAnsi="Calibri"/>
                <w:b/>
                <w:bCs/>
                <w:color w:val="000000"/>
                <w:sz w:val="24"/>
                <w:szCs w:val="24"/>
              </w:rPr>
              <w:t>90 479</w:t>
            </w:r>
          </w:p>
        </w:tc>
        <w:tc>
          <w:tcPr>
            <w:tcW w:w="1420" w:type="dxa"/>
            <w:tcBorders>
              <w:top w:val="single" w:sz="4" w:space="0" w:color="auto"/>
              <w:left w:val="nil"/>
              <w:bottom w:val="nil"/>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color w:val="000000"/>
                <w:sz w:val="24"/>
                <w:szCs w:val="24"/>
              </w:rPr>
            </w:pPr>
            <w:r w:rsidRPr="002D3D5C">
              <w:rPr>
                <w:rFonts w:ascii="Calibri" w:hAnsi="Calibri"/>
                <w:b/>
                <w:bCs/>
                <w:color w:val="000000"/>
                <w:sz w:val="24"/>
                <w:szCs w:val="24"/>
              </w:rPr>
              <w:t>14,9%</w:t>
            </w:r>
          </w:p>
        </w:tc>
      </w:tr>
      <w:tr w:rsidR="002D3D5C" w:rsidRPr="002D3D5C" w:rsidTr="002D3D5C">
        <w:trPr>
          <w:trHeight w:val="63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к общей сумме финансовых ресурсов</w:t>
            </w:r>
          </w:p>
        </w:tc>
        <w:tc>
          <w:tcPr>
            <w:tcW w:w="146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color w:val="000000"/>
                <w:sz w:val="24"/>
                <w:szCs w:val="24"/>
              </w:rPr>
            </w:pPr>
            <w:r w:rsidRPr="002D3D5C">
              <w:rPr>
                <w:rFonts w:ascii="Calibri" w:hAnsi="Calibri"/>
                <w:color w:val="000000"/>
                <w:sz w:val="24"/>
                <w:szCs w:val="24"/>
              </w:rPr>
              <w:t>39,7%</w:t>
            </w:r>
          </w:p>
        </w:tc>
        <w:tc>
          <w:tcPr>
            <w:tcW w:w="146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color w:val="000000"/>
                <w:sz w:val="24"/>
                <w:szCs w:val="24"/>
              </w:rPr>
            </w:pPr>
            <w:r w:rsidRPr="002D3D5C">
              <w:rPr>
                <w:rFonts w:ascii="Calibri" w:hAnsi="Calibri"/>
                <w:color w:val="000000"/>
                <w:sz w:val="24"/>
                <w:szCs w:val="24"/>
              </w:rPr>
              <w:t>40,7%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w:t>
            </w:r>
          </w:p>
        </w:tc>
        <w:tc>
          <w:tcPr>
            <w:tcW w:w="1420" w:type="dxa"/>
            <w:tcBorders>
              <w:top w:val="single" w:sz="4" w:space="0" w:color="auto"/>
              <w:left w:val="nil"/>
              <w:bottom w:val="nil"/>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color w:val="000000"/>
                <w:sz w:val="24"/>
                <w:szCs w:val="24"/>
              </w:rPr>
            </w:pPr>
            <w:r w:rsidRPr="002D3D5C">
              <w:rPr>
                <w:rFonts w:ascii="Calibri" w:hAnsi="Calibri"/>
                <w:color w:val="000000"/>
                <w:sz w:val="24"/>
                <w:szCs w:val="24"/>
              </w:rPr>
              <w:t>2,4%</w:t>
            </w:r>
          </w:p>
        </w:tc>
      </w:tr>
      <w:tr w:rsidR="002D3D5C" w:rsidRPr="002D3D5C" w:rsidTr="002D3D5C">
        <w:trPr>
          <w:trHeight w:val="180"/>
        </w:trPr>
        <w:tc>
          <w:tcPr>
            <w:tcW w:w="3040" w:type="dxa"/>
            <w:tcBorders>
              <w:top w:val="nil"/>
              <w:left w:val="single" w:sz="4" w:space="0" w:color="auto"/>
              <w:bottom w:val="single" w:sz="4" w:space="0" w:color="auto"/>
              <w:right w:val="nil"/>
            </w:tcBorders>
            <w:shd w:val="clear" w:color="000000" w:fill="969696"/>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w:t>
            </w:r>
          </w:p>
        </w:tc>
        <w:tc>
          <w:tcPr>
            <w:tcW w:w="1460" w:type="dxa"/>
            <w:tcBorders>
              <w:top w:val="nil"/>
              <w:left w:val="nil"/>
              <w:bottom w:val="single" w:sz="4" w:space="0" w:color="auto"/>
              <w:right w:val="nil"/>
            </w:tcBorders>
            <w:shd w:val="clear" w:color="000000" w:fill="969696"/>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w:t>
            </w:r>
          </w:p>
        </w:tc>
        <w:tc>
          <w:tcPr>
            <w:tcW w:w="1460" w:type="dxa"/>
            <w:tcBorders>
              <w:top w:val="nil"/>
              <w:left w:val="nil"/>
              <w:bottom w:val="single" w:sz="4" w:space="0" w:color="auto"/>
              <w:right w:val="nil"/>
            </w:tcBorders>
            <w:shd w:val="clear" w:color="000000" w:fill="969696"/>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w:t>
            </w:r>
          </w:p>
        </w:tc>
        <w:tc>
          <w:tcPr>
            <w:tcW w:w="1540" w:type="dxa"/>
            <w:tcBorders>
              <w:top w:val="nil"/>
              <w:left w:val="nil"/>
              <w:bottom w:val="single" w:sz="4" w:space="0" w:color="auto"/>
              <w:right w:val="nil"/>
            </w:tcBorders>
            <w:shd w:val="clear" w:color="000000" w:fill="969696"/>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w:t>
            </w:r>
          </w:p>
        </w:tc>
        <w:tc>
          <w:tcPr>
            <w:tcW w:w="1420" w:type="dxa"/>
            <w:tcBorders>
              <w:top w:val="single" w:sz="4" w:space="0" w:color="auto"/>
              <w:left w:val="nil"/>
              <w:bottom w:val="single" w:sz="4" w:space="0" w:color="auto"/>
              <w:right w:val="single" w:sz="4" w:space="0" w:color="auto"/>
            </w:tcBorders>
            <w:shd w:val="clear" w:color="000000" w:fill="969696"/>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w:t>
            </w:r>
          </w:p>
        </w:tc>
      </w:tr>
      <w:tr w:rsidR="002D3D5C" w:rsidRPr="002D3D5C" w:rsidTr="002D3D5C">
        <w:trPr>
          <w:trHeight w:val="915"/>
        </w:trPr>
        <w:tc>
          <w:tcPr>
            <w:tcW w:w="3040" w:type="dxa"/>
            <w:tcBorders>
              <w:top w:val="nil"/>
              <w:left w:val="single" w:sz="4" w:space="0" w:color="auto"/>
              <w:bottom w:val="single" w:sz="4" w:space="0" w:color="auto"/>
              <w:right w:val="nil"/>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i/>
                <w:iCs/>
                <w:color w:val="000000"/>
                <w:sz w:val="24"/>
                <w:szCs w:val="24"/>
              </w:rPr>
            </w:pPr>
            <w:r w:rsidRPr="002D3D5C">
              <w:rPr>
                <w:rFonts w:ascii="Calibri" w:hAnsi="Calibri"/>
                <w:i/>
                <w:iCs/>
                <w:color w:val="000000"/>
                <w:sz w:val="24"/>
                <w:szCs w:val="24"/>
              </w:rPr>
              <w:t>Заемный капитал разделяется на следующие составляющие:</w:t>
            </w:r>
          </w:p>
        </w:tc>
        <w:tc>
          <w:tcPr>
            <w:tcW w:w="1460" w:type="dxa"/>
            <w:tcBorders>
              <w:top w:val="nil"/>
              <w:left w:val="nil"/>
              <w:bottom w:val="single" w:sz="4" w:space="0" w:color="auto"/>
              <w:right w:val="nil"/>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w:t>
            </w:r>
          </w:p>
        </w:tc>
        <w:tc>
          <w:tcPr>
            <w:tcW w:w="1460" w:type="dxa"/>
            <w:tcBorders>
              <w:top w:val="nil"/>
              <w:left w:val="nil"/>
              <w:bottom w:val="single" w:sz="4" w:space="0" w:color="auto"/>
              <w:right w:val="nil"/>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w:t>
            </w:r>
          </w:p>
        </w:tc>
        <w:tc>
          <w:tcPr>
            <w:tcW w:w="1540" w:type="dxa"/>
            <w:tcBorders>
              <w:top w:val="nil"/>
              <w:left w:val="nil"/>
              <w:bottom w:val="single" w:sz="4" w:space="0" w:color="auto"/>
              <w:right w:val="nil"/>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w:t>
            </w:r>
          </w:p>
        </w:tc>
      </w:tr>
      <w:tr w:rsidR="002D3D5C" w:rsidRPr="002D3D5C" w:rsidTr="002D3D5C">
        <w:trPr>
          <w:trHeight w:val="94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b/>
                <w:bCs/>
                <w:color w:val="000000"/>
                <w:sz w:val="24"/>
                <w:szCs w:val="24"/>
              </w:rPr>
            </w:pPr>
            <w:r w:rsidRPr="002D3D5C">
              <w:rPr>
                <w:rFonts w:ascii="Calibri" w:hAnsi="Calibri"/>
                <w:b/>
                <w:bCs/>
                <w:color w:val="000000"/>
                <w:sz w:val="24"/>
                <w:szCs w:val="24"/>
              </w:rPr>
              <w:t>Долгосрочные обязательства (более 12 месяцев)</w:t>
            </w:r>
          </w:p>
        </w:tc>
        <w:tc>
          <w:tcPr>
            <w:tcW w:w="146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color w:val="000000"/>
                <w:sz w:val="24"/>
                <w:szCs w:val="24"/>
              </w:rPr>
            </w:pPr>
            <w:r w:rsidRPr="002D3D5C">
              <w:rPr>
                <w:rFonts w:ascii="Calibri" w:hAnsi="Calibri"/>
                <w:b/>
                <w:bCs/>
                <w:color w:val="000000"/>
                <w:sz w:val="24"/>
                <w:szCs w:val="24"/>
              </w:rPr>
              <w:t>304 949</w:t>
            </w:r>
          </w:p>
        </w:tc>
        <w:tc>
          <w:tcPr>
            <w:tcW w:w="146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color w:val="000000"/>
                <w:sz w:val="24"/>
                <w:szCs w:val="24"/>
              </w:rPr>
            </w:pPr>
            <w:r w:rsidRPr="002D3D5C">
              <w:rPr>
                <w:rFonts w:ascii="Calibri" w:hAnsi="Calibri"/>
                <w:b/>
                <w:bCs/>
                <w:color w:val="000000"/>
                <w:sz w:val="24"/>
                <w:szCs w:val="24"/>
              </w:rPr>
              <w:t>132 019</w:t>
            </w:r>
          </w:p>
        </w:tc>
        <w:tc>
          <w:tcPr>
            <w:tcW w:w="1540" w:type="dxa"/>
            <w:tcBorders>
              <w:top w:val="nil"/>
              <w:left w:val="nil"/>
              <w:bottom w:val="nil"/>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color w:val="000000"/>
                <w:sz w:val="24"/>
                <w:szCs w:val="24"/>
              </w:rPr>
            </w:pPr>
            <w:r w:rsidRPr="002D3D5C">
              <w:rPr>
                <w:rFonts w:ascii="Calibri" w:hAnsi="Calibri"/>
                <w:b/>
                <w:bCs/>
                <w:color w:val="000000"/>
                <w:sz w:val="24"/>
                <w:szCs w:val="24"/>
              </w:rPr>
              <w:t>-172 930</w:t>
            </w:r>
          </w:p>
        </w:tc>
        <w:tc>
          <w:tcPr>
            <w:tcW w:w="1420" w:type="dxa"/>
            <w:tcBorders>
              <w:top w:val="nil"/>
              <w:left w:val="nil"/>
              <w:bottom w:val="nil"/>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color w:val="000000"/>
                <w:sz w:val="24"/>
                <w:szCs w:val="24"/>
              </w:rPr>
            </w:pPr>
            <w:r w:rsidRPr="002D3D5C">
              <w:rPr>
                <w:rFonts w:ascii="Calibri" w:hAnsi="Calibri"/>
                <w:b/>
                <w:bCs/>
                <w:color w:val="000000"/>
                <w:sz w:val="24"/>
                <w:szCs w:val="24"/>
              </w:rPr>
              <w:t>-56,7%</w:t>
            </w:r>
          </w:p>
        </w:tc>
      </w:tr>
      <w:tr w:rsidR="002D3D5C" w:rsidRPr="002D3D5C" w:rsidTr="002D3D5C">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к сумме заемных средств</w:t>
            </w:r>
          </w:p>
        </w:tc>
        <w:tc>
          <w:tcPr>
            <w:tcW w:w="146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color w:val="000000"/>
                <w:sz w:val="24"/>
                <w:szCs w:val="24"/>
              </w:rPr>
            </w:pPr>
            <w:r w:rsidRPr="002D3D5C">
              <w:rPr>
                <w:rFonts w:ascii="Calibri" w:hAnsi="Calibri"/>
                <w:color w:val="000000"/>
                <w:sz w:val="24"/>
                <w:szCs w:val="24"/>
              </w:rPr>
              <w:t>50,1%</w:t>
            </w:r>
          </w:p>
        </w:tc>
        <w:tc>
          <w:tcPr>
            <w:tcW w:w="146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color w:val="000000"/>
                <w:sz w:val="24"/>
                <w:szCs w:val="24"/>
              </w:rPr>
            </w:pPr>
            <w:r w:rsidRPr="002D3D5C">
              <w:rPr>
                <w:rFonts w:ascii="Calibri" w:hAnsi="Calibri"/>
                <w:color w:val="000000"/>
                <w:sz w:val="24"/>
                <w:szCs w:val="24"/>
              </w:rPr>
              <w:t>18,9%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w:t>
            </w:r>
          </w:p>
        </w:tc>
        <w:tc>
          <w:tcPr>
            <w:tcW w:w="1420" w:type="dxa"/>
            <w:tcBorders>
              <w:top w:val="single" w:sz="4" w:space="0" w:color="auto"/>
              <w:left w:val="nil"/>
              <w:bottom w:val="nil"/>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color w:val="000000"/>
                <w:sz w:val="24"/>
                <w:szCs w:val="24"/>
              </w:rPr>
            </w:pPr>
            <w:r w:rsidRPr="002D3D5C">
              <w:rPr>
                <w:rFonts w:ascii="Calibri" w:hAnsi="Calibri"/>
                <w:color w:val="000000"/>
                <w:sz w:val="24"/>
                <w:szCs w:val="24"/>
              </w:rPr>
              <w:t>-62,3%</w:t>
            </w:r>
          </w:p>
        </w:tc>
      </w:tr>
      <w:tr w:rsidR="002D3D5C" w:rsidRPr="002D3D5C" w:rsidTr="002D3D5C">
        <w:trPr>
          <w:trHeight w:val="63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b/>
                <w:bCs/>
                <w:color w:val="000000"/>
                <w:sz w:val="24"/>
                <w:szCs w:val="24"/>
              </w:rPr>
            </w:pPr>
            <w:r w:rsidRPr="002D3D5C">
              <w:rPr>
                <w:rFonts w:ascii="Calibri" w:hAnsi="Calibri"/>
                <w:b/>
                <w:bCs/>
                <w:color w:val="000000"/>
                <w:sz w:val="24"/>
                <w:szCs w:val="24"/>
              </w:rPr>
              <w:t>Текущие обязательства (менее 12 месяцев)</w:t>
            </w:r>
          </w:p>
        </w:tc>
        <w:tc>
          <w:tcPr>
            <w:tcW w:w="146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color w:val="000000"/>
                <w:sz w:val="24"/>
                <w:szCs w:val="24"/>
              </w:rPr>
            </w:pPr>
            <w:r w:rsidRPr="002D3D5C">
              <w:rPr>
                <w:rFonts w:ascii="Calibri" w:hAnsi="Calibri"/>
                <w:b/>
                <w:bCs/>
                <w:color w:val="000000"/>
                <w:sz w:val="24"/>
                <w:szCs w:val="24"/>
              </w:rPr>
              <w:t>303 350</w:t>
            </w:r>
          </w:p>
        </w:tc>
        <w:tc>
          <w:tcPr>
            <w:tcW w:w="146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color w:val="000000"/>
                <w:sz w:val="24"/>
                <w:szCs w:val="24"/>
              </w:rPr>
            </w:pPr>
            <w:r w:rsidRPr="002D3D5C">
              <w:rPr>
                <w:rFonts w:ascii="Calibri" w:hAnsi="Calibri"/>
                <w:b/>
                <w:bCs/>
                <w:color w:val="000000"/>
                <w:sz w:val="24"/>
                <w:szCs w:val="24"/>
              </w:rPr>
              <w:t>566 759</w:t>
            </w:r>
          </w:p>
        </w:tc>
        <w:tc>
          <w:tcPr>
            <w:tcW w:w="1540" w:type="dxa"/>
            <w:tcBorders>
              <w:top w:val="nil"/>
              <w:left w:val="nil"/>
              <w:bottom w:val="nil"/>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color w:val="000000"/>
                <w:sz w:val="24"/>
                <w:szCs w:val="24"/>
              </w:rPr>
            </w:pPr>
            <w:r w:rsidRPr="002D3D5C">
              <w:rPr>
                <w:rFonts w:ascii="Calibri" w:hAnsi="Calibri"/>
                <w:b/>
                <w:bCs/>
                <w:color w:val="000000"/>
                <w:sz w:val="24"/>
                <w:szCs w:val="24"/>
              </w:rPr>
              <w:t>263 409</w:t>
            </w:r>
          </w:p>
        </w:tc>
        <w:tc>
          <w:tcPr>
            <w:tcW w:w="1420" w:type="dxa"/>
            <w:tcBorders>
              <w:top w:val="single" w:sz="4" w:space="0" w:color="auto"/>
              <w:left w:val="nil"/>
              <w:bottom w:val="nil"/>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b/>
                <w:bCs/>
                <w:color w:val="000000"/>
                <w:sz w:val="24"/>
                <w:szCs w:val="24"/>
              </w:rPr>
            </w:pPr>
            <w:r w:rsidRPr="002D3D5C">
              <w:rPr>
                <w:rFonts w:ascii="Calibri" w:hAnsi="Calibri"/>
                <w:b/>
                <w:bCs/>
                <w:color w:val="000000"/>
                <w:sz w:val="24"/>
                <w:szCs w:val="24"/>
              </w:rPr>
              <w:t>86,8%</w:t>
            </w:r>
          </w:p>
        </w:tc>
      </w:tr>
      <w:tr w:rsidR="002D3D5C" w:rsidRPr="002D3D5C" w:rsidTr="002D3D5C">
        <w:trPr>
          <w:trHeight w:val="31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к сумме заемных средств</w:t>
            </w:r>
          </w:p>
        </w:tc>
        <w:tc>
          <w:tcPr>
            <w:tcW w:w="146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color w:val="000000"/>
                <w:sz w:val="24"/>
                <w:szCs w:val="24"/>
              </w:rPr>
            </w:pPr>
            <w:r w:rsidRPr="002D3D5C">
              <w:rPr>
                <w:rFonts w:ascii="Calibri" w:hAnsi="Calibri"/>
                <w:color w:val="000000"/>
                <w:sz w:val="24"/>
                <w:szCs w:val="24"/>
              </w:rPr>
              <w:t>49,9%</w:t>
            </w:r>
          </w:p>
        </w:tc>
        <w:tc>
          <w:tcPr>
            <w:tcW w:w="1460" w:type="dxa"/>
            <w:tcBorders>
              <w:top w:val="nil"/>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color w:val="000000"/>
                <w:sz w:val="24"/>
                <w:szCs w:val="24"/>
              </w:rPr>
            </w:pPr>
            <w:r w:rsidRPr="002D3D5C">
              <w:rPr>
                <w:rFonts w:ascii="Calibri" w:hAnsi="Calibri"/>
                <w:color w:val="000000"/>
                <w:sz w:val="24"/>
                <w:szCs w:val="24"/>
              </w:rPr>
              <w:t>81,1%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textAlignment w:val="auto"/>
              <w:rPr>
                <w:rFonts w:ascii="Calibri" w:hAnsi="Calibri"/>
                <w:color w:val="000000"/>
                <w:sz w:val="24"/>
                <w:szCs w:val="24"/>
              </w:rPr>
            </w:pPr>
            <w:r w:rsidRPr="002D3D5C">
              <w:rPr>
                <w:rFonts w:ascii="Calibri" w:hAnsi="Calibri"/>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D3D5C" w:rsidRPr="002D3D5C" w:rsidRDefault="002D3D5C" w:rsidP="002D3D5C">
            <w:pPr>
              <w:overflowPunct/>
              <w:autoSpaceDE/>
              <w:autoSpaceDN/>
              <w:adjustRightInd/>
              <w:jc w:val="right"/>
              <w:textAlignment w:val="auto"/>
              <w:rPr>
                <w:rFonts w:ascii="Calibri" w:hAnsi="Calibri"/>
                <w:color w:val="000000"/>
                <w:sz w:val="24"/>
                <w:szCs w:val="24"/>
              </w:rPr>
            </w:pPr>
            <w:r w:rsidRPr="002D3D5C">
              <w:rPr>
                <w:rFonts w:ascii="Calibri" w:hAnsi="Calibri"/>
                <w:color w:val="000000"/>
                <w:sz w:val="24"/>
                <w:szCs w:val="24"/>
              </w:rPr>
              <w:t>62,6%</w:t>
            </w:r>
          </w:p>
        </w:tc>
      </w:tr>
    </w:tbl>
    <w:p w:rsidR="00B927D7" w:rsidRPr="00562898" w:rsidRDefault="00B927D7" w:rsidP="00562898">
      <w:pPr>
        <w:jc w:val="both"/>
        <w:rPr>
          <w:rFonts w:ascii="Calibri" w:hAnsi="Calibri"/>
          <w:i/>
          <w:sz w:val="24"/>
          <w:szCs w:val="24"/>
        </w:rPr>
      </w:pPr>
    </w:p>
    <w:p w:rsidR="00B927D7" w:rsidRDefault="00B927D7" w:rsidP="00562898">
      <w:pPr>
        <w:spacing w:after="240" w:line="360" w:lineRule="auto"/>
        <w:jc w:val="both"/>
        <w:rPr>
          <w:rFonts w:ascii="Calibri" w:hAnsi="Calibri"/>
          <w:sz w:val="28"/>
          <w:szCs w:val="28"/>
        </w:rPr>
      </w:pPr>
      <w:r w:rsidRPr="00562898">
        <w:rPr>
          <w:rFonts w:ascii="Calibri" w:hAnsi="Calibri"/>
          <w:sz w:val="28"/>
          <w:szCs w:val="28"/>
        </w:rPr>
        <w:t xml:space="preserve">Из данных таблицы №2 следует, что сумма финансовых ресурсов ПАО «Одессагаз» </w:t>
      </w:r>
      <w:r w:rsidR="002D3D5C">
        <w:rPr>
          <w:rFonts w:ascii="Calibri" w:hAnsi="Calibri"/>
          <w:sz w:val="28"/>
          <w:szCs w:val="28"/>
        </w:rPr>
        <w:t>в 2016</w:t>
      </w:r>
      <w:r>
        <w:rPr>
          <w:rFonts w:ascii="Calibri" w:hAnsi="Calibri"/>
          <w:sz w:val="28"/>
          <w:szCs w:val="28"/>
        </w:rPr>
        <w:t>г.</w:t>
      </w:r>
      <w:r w:rsidR="00CE3393">
        <w:rPr>
          <w:rFonts w:ascii="Calibri" w:hAnsi="Calibri"/>
          <w:sz w:val="28"/>
          <w:szCs w:val="28"/>
        </w:rPr>
        <w:t xml:space="preserve"> </w:t>
      </w:r>
      <w:r w:rsidR="0083376E">
        <w:rPr>
          <w:rFonts w:ascii="Calibri" w:hAnsi="Calibri"/>
          <w:sz w:val="28"/>
          <w:szCs w:val="28"/>
        </w:rPr>
        <w:t>увеличилась</w:t>
      </w:r>
      <w:r>
        <w:rPr>
          <w:rFonts w:ascii="Calibri" w:hAnsi="Calibri"/>
          <w:sz w:val="28"/>
          <w:szCs w:val="28"/>
        </w:rPr>
        <w:t xml:space="preserve"> на </w:t>
      </w:r>
      <w:r w:rsidR="002D3D5C">
        <w:rPr>
          <w:rFonts w:ascii="Calibri" w:hAnsi="Calibri"/>
          <w:sz w:val="28"/>
          <w:szCs w:val="28"/>
        </w:rPr>
        <w:t>186 523</w:t>
      </w:r>
      <w:r w:rsidRPr="00562898">
        <w:rPr>
          <w:rFonts w:ascii="Calibri" w:hAnsi="Calibri"/>
          <w:sz w:val="28"/>
          <w:szCs w:val="28"/>
        </w:rPr>
        <w:t xml:space="preserve"> тыс. грн. за счет</w:t>
      </w:r>
      <w:r w:rsidR="00CE3393">
        <w:rPr>
          <w:rFonts w:ascii="Calibri" w:hAnsi="Calibri"/>
          <w:sz w:val="28"/>
          <w:szCs w:val="28"/>
        </w:rPr>
        <w:t xml:space="preserve"> значительного </w:t>
      </w:r>
      <w:r w:rsidR="002D3D5C">
        <w:rPr>
          <w:rFonts w:ascii="Calibri" w:hAnsi="Calibri"/>
          <w:sz w:val="28"/>
          <w:szCs w:val="28"/>
        </w:rPr>
        <w:t>увеличения</w:t>
      </w:r>
      <w:r>
        <w:rPr>
          <w:rFonts w:ascii="Calibri" w:hAnsi="Calibri"/>
          <w:sz w:val="28"/>
          <w:szCs w:val="28"/>
        </w:rPr>
        <w:t xml:space="preserve"> текущих обязательств</w:t>
      </w:r>
      <w:r w:rsidRPr="00562898">
        <w:rPr>
          <w:rFonts w:ascii="Calibri" w:hAnsi="Calibri"/>
          <w:sz w:val="28"/>
          <w:szCs w:val="28"/>
        </w:rPr>
        <w:t xml:space="preserve">. </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Коэффициент автономии, который определяется как отношение собственного капитала к общей сумме финансовых ресурсов,</w:t>
      </w:r>
      <w:r>
        <w:rPr>
          <w:rFonts w:ascii="Calibri" w:hAnsi="Calibri"/>
          <w:sz w:val="28"/>
          <w:szCs w:val="28"/>
        </w:rPr>
        <w:t xml:space="preserve"> в 201</w:t>
      </w:r>
      <w:bookmarkStart w:id="7" w:name="_GoBack"/>
      <w:bookmarkEnd w:id="7"/>
      <w:r w:rsidR="005339B7">
        <w:rPr>
          <w:rFonts w:ascii="Calibri" w:hAnsi="Calibri"/>
          <w:sz w:val="28"/>
          <w:szCs w:val="28"/>
        </w:rPr>
        <w:t>6</w:t>
      </w:r>
      <w:r w:rsidR="00D61A0A">
        <w:rPr>
          <w:rFonts w:ascii="Calibri" w:hAnsi="Calibri"/>
          <w:sz w:val="28"/>
          <w:szCs w:val="28"/>
        </w:rPr>
        <w:t xml:space="preserve">г. составляет </w:t>
      </w:r>
      <w:r w:rsidR="005339B7">
        <w:rPr>
          <w:rFonts w:ascii="Calibri" w:hAnsi="Calibri"/>
          <w:sz w:val="28"/>
          <w:szCs w:val="28"/>
        </w:rPr>
        <w:t>59,3</w:t>
      </w:r>
      <w:r w:rsidRPr="00562898">
        <w:rPr>
          <w:rFonts w:ascii="Calibri" w:hAnsi="Calibri"/>
          <w:sz w:val="28"/>
          <w:szCs w:val="28"/>
        </w:rPr>
        <w:t xml:space="preserve">%, что указывает на достаточную обеспеченность общества собственными средствами. </w:t>
      </w:r>
    </w:p>
    <w:p w:rsidR="00087968" w:rsidRDefault="00087968" w:rsidP="00562898">
      <w:pPr>
        <w:spacing w:after="240" w:line="360" w:lineRule="auto"/>
        <w:jc w:val="both"/>
        <w:rPr>
          <w:rFonts w:ascii="Calibri" w:hAnsi="Calibri"/>
          <w:i/>
          <w:sz w:val="28"/>
          <w:szCs w:val="28"/>
        </w:rPr>
      </w:pPr>
      <w:bookmarkStart w:id="8" w:name="OLE_LINK8"/>
    </w:p>
    <w:p w:rsidR="00B927D7" w:rsidRPr="00562898" w:rsidRDefault="00B927D7" w:rsidP="00562898">
      <w:pPr>
        <w:spacing w:after="240" w:line="360" w:lineRule="auto"/>
        <w:jc w:val="both"/>
        <w:rPr>
          <w:rFonts w:ascii="Calibri" w:hAnsi="Calibri"/>
          <w:i/>
          <w:sz w:val="28"/>
          <w:szCs w:val="28"/>
        </w:rPr>
      </w:pPr>
      <w:r w:rsidRPr="00562898">
        <w:rPr>
          <w:rFonts w:ascii="Calibri" w:hAnsi="Calibri"/>
          <w:i/>
          <w:sz w:val="28"/>
          <w:szCs w:val="28"/>
        </w:rPr>
        <w:lastRenderedPageBreak/>
        <w:t>Аналитическая характеристика основных и оборотных средств ПАО «Одессагаз»</w:t>
      </w:r>
    </w:p>
    <w:bookmarkEnd w:id="8"/>
    <w:p w:rsidR="000F7CE9" w:rsidRDefault="00B927D7" w:rsidP="00562898">
      <w:pPr>
        <w:spacing w:after="240" w:line="360" w:lineRule="auto"/>
        <w:jc w:val="both"/>
        <w:rPr>
          <w:rFonts w:ascii="Calibri" w:hAnsi="Calibri"/>
          <w:sz w:val="28"/>
          <w:szCs w:val="28"/>
        </w:rPr>
      </w:pPr>
      <w:r w:rsidRPr="00562898">
        <w:rPr>
          <w:rFonts w:ascii="Calibri" w:hAnsi="Calibri"/>
          <w:sz w:val="28"/>
          <w:szCs w:val="28"/>
        </w:rPr>
        <w:t xml:space="preserve">С целью выполнения основной задачи акционерного общества – получения прибыли, предприятию необходимо приобретать средства, при помощи которых создается экономическая выгода. Таким образом, структура активов предприятия играет важную роль в эффективном функционировании общества. </w:t>
      </w:r>
    </w:p>
    <w:p w:rsidR="002D7C8B"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Изменение структуры основных и оборотных сре</w:t>
      </w:r>
      <w:proofErr w:type="gramStart"/>
      <w:r w:rsidRPr="00562898">
        <w:rPr>
          <w:rFonts w:ascii="Calibri" w:hAnsi="Calibri"/>
          <w:sz w:val="28"/>
          <w:szCs w:val="28"/>
        </w:rPr>
        <w:t>дств пр</w:t>
      </w:r>
      <w:proofErr w:type="gramEnd"/>
      <w:r w:rsidRPr="00562898">
        <w:rPr>
          <w:rFonts w:ascii="Calibri" w:hAnsi="Calibri"/>
          <w:sz w:val="28"/>
          <w:szCs w:val="28"/>
        </w:rPr>
        <w:t>едприятия приведено в таблице №3.</w:t>
      </w:r>
    </w:p>
    <w:p w:rsidR="00B927D7" w:rsidRPr="00562898" w:rsidRDefault="00B927D7" w:rsidP="00562898">
      <w:pPr>
        <w:spacing w:line="360" w:lineRule="auto"/>
        <w:jc w:val="both"/>
        <w:rPr>
          <w:rFonts w:ascii="Calibri" w:hAnsi="Calibri"/>
          <w:sz w:val="28"/>
          <w:szCs w:val="28"/>
        </w:rPr>
      </w:pPr>
      <w:r w:rsidRPr="00562898">
        <w:rPr>
          <w:rFonts w:ascii="Calibri" w:hAnsi="Calibri"/>
          <w:sz w:val="28"/>
          <w:szCs w:val="28"/>
        </w:rPr>
        <w:t>Таблица №3</w:t>
      </w:r>
    </w:p>
    <w:tbl>
      <w:tblPr>
        <w:tblW w:w="9680" w:type="dxa"/>
        <w:tblInd w:w="93" w:type="dxa"/>
        <w:tblLook w:val="04A0"/>
      </w:tblPr>
      <w:tblGrid>
        <w:gridCol w:w="3760"/>
        <w:gridCol w:w="1420"/>
        <w:gridCol w:w="1420"/>
        <w:gridCol w:w="1680"/>
        <w:gridCol w:w="1400"/>
      </w:tblGrid>
      <w:tr w:rsidR="00E91C9F" w:rsidRPr="00E91C9F" w:rsidTr="00E91C9F">
        <w:trPr>
          <w:trHeight w:val="315"/>
        </w:trPr>
        <w:tc>
          <w:tcPr>
            <w:tcW w:w="3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9F" w:rsidRPr="00E91C9F" w:rsidRDefault="00E91C9F" w:rsidP="00E91C9F">
            <w:pPr>
              <w:overflowPunct/>
              <w:autoSpaceDE/>
              <w:autoSpaceDN/>
              <w:adjustRightInd/>
              <w:jc w:val="center"/>
              <w:textAlignment w:val="auto"/>
              <w:rPr>
                <w:rFonts w:ascii="Calibri" w:hAnsi="Calibri"/>
                <w:color w:val="000000"/>
                <w:sz w:val="24"/>
                <w:szCs w:val="24"/>
              </w:rPr>
            </w:pPr>
            <w:r w:rsidRPr="00E91C9F">
              <w:rPr>
                <w:rFonts w:ascii="Calibri" w:hAnsi="Calibri"/>
                <w:color w:val="000000"/>
                <w:sz w:val="24"/>
                <w:szCs w:val="24"/>
              </w:rPr>
              <w:t>Показатели</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9F" w:rsidRPr="00E91C9F" w:rsidRDefault="00E91C9F" w:rsidP="00E91C9F">
            <w:pPr>
              <w:overflowPunct/>
              <w:autoSpaceDE/>
              <w:autoSpaceDN/>
              <w:adjustRightInd/>
              <w:jc w:val="center"/>
              <w:textAlignment w:val="auto"/>
              <w:rPr>
                <w:rFonts w:ascii="Calibri" w:hAnsi="Calibri"/>
                <w:color w:val="000000"/>
                <w:sz w:val="24"/>
                <w:szCs w:val="24"/>
              </w:rPr>
            </w:pPr>
            <w:r w:rsidRPr="00E91C9F">
              <w:rPr>
                <w:rFonts w:ascii="Calibri" w:hAnsi="Calibri"/>
                <w:color w:val="000000"/>
                <w:sz w:val="24"/>
                <w:szCs w:val="24"/>
              </w:rPr>
              <w:t>2015г.</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1C9F" w:rsidRPr="00E91C9F" w:rsidRDefault="00E91C9F" w:rsidP="00E91C9F">
            <w:pPr>
              <w:overflowPunct/>
              <w:autoSpaceDE/>
              <w:autoSpaceDN/>
              <w:adjustRightInd/>
              <w:jc w:val="center"/>
              <w:textAlignment w:val="auto"/>
              <w:rPr>
                <w:rFonts w:ascii="Calibri" w:hAnsi="Calibri"/>
                <w:color w:val="000000"/>
                <w:sz w:val="24"/>
                <w:szCs w:val="24"/>
              </w:rPr>
            </w:pPr>
            <w:r w:rsidRPr="00E91C9F">
              <w:rPr>
                <w:rFonts w:ascii="Calibri" w:hAnsi="Calibri"/>
                <w:color w:val="000000"/>
                <w:sz w:val="24"/>
                <w:szCs w:val="24"/>
              </w:rPr>
              <w:t>2016г.</w:t>
            </w:r>
          </w:p>
        </w:tc>
        <w:tc>
          <w:tcPr>
            <w:tcW w:w="3080" w:type="dxa"/>
            <w:gridSpan w:val="2"/>
            <w:tcBorders>
              <w:top w:val="single" w:sz="4" w:space="0" w:color="auto"/>
              <w:left w:val="nil"/>
              <w:bottom w:val="single" w:sz="4" w:space="0" w:color="auto"/>
              <w:right w:val="single" w:sz="4" w:space="0" w:color="000000"/>
            </w:tcBorders>
            <w:shd w:val="clear" w:color="auto" w:fill="auto"/>
            <w:vAlign w:val="center"/>
            <w:hideMark/>
          </w:tcPr>
          <w:p w:rsidR="00E91C9F" w:rsidRPr="00E91C9F" w:rsidRDefault="00E91C9F" w:rsidP="00E91C9F">
            <w:pPr>
              <w:overflowPunct/>
              <w:autoSpaceDE/>
              <w:autoSpaceDN/>
              <w:adjustRightInd/>
              <w:jc w:val="center"/>
              <w:textAlignment w:val="auto"/>
              <w:rPr>
                <w:rFonts w:ascii="Calibri" w:hAnsi="Calibri"/>
                <w:color w:val="000000"/>
                <w:sz w:val="24"/>
                <w:szCs w:val="24"/>
              </w:rPr>
            </w:pPr>
            <w:r w:rsidRPr="00E91C9F">
              <w:rPr>
                <w:rFonts w:ascii="Calibri" w:hAnsi="Calibri"/>
                <w:color w:val="000000"/>
                <w:sz w:val="24"/>
                <w:szCs w:val="24"/>
              </w:rPr>
              <w:t>изменения за 2016г.</w:t>
            </w:r>
          </w:p>
        </w:tc>
      </w:tr>
      <w:tr w:rsidR="00E91C9F" w:rsidRPr="00E91C9F" w:rsidTr="00E91C9F">
        <w:trPr>
          <w:trHeight w:val="63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center"/>
              <w:textAlignment w:val="auto"/>
              <w:rPr>
                <w:rFonts w:ascii="Calibri" w:hAnsi="Calibri"/>
                <w:color w:val="000000"/>
                <w:sz w:val="24"/>
                <w:szCs w:val="24"/>
              </w:rPr>
            </w:pPr>
            <w:r w:rsidRPr="00E91C9F">
              <w:rPr>
                <w:rFonts w:ascii="Calibri" w:hAnsi="Calibri"/>
                <w:color w:val="000000"/>
                <w:sz w:val="24"/>
                <w:szCs w:val="24"/>
              </w:rPr>
              <w:t>в денежных единицах</w:t>
            </w:r>
          </w:p>
        </w:tc>
        <w:tc>
          <w:tcPr>
            <w:tcW w:w="140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center"/>
              <w:textAlignment w:val="auto"/>
              <w:rPr>
                <w:rFonts w:ascii="Calibri" w:hAnsi="Calibri"/>
                <w:color w:val="000000"/>
                <w:sz w:val="24"/>
                <w:szCs w:val="24"/>
              </w:rPr>
            </w:pPr>
            <w:r w:rsidRPr="00E91C9F">
              <w:rPr>
                <w:rFonts w:ascii="Calibri" w:hAnsi="Calibri"/>
                <w:color w:val="000000"/>
                <w:sz w:val="24"/>
                <w:szCs w:val="24"/>
              </w:rPr>
              <w:t>в %</w:t>
            </w:r>
          </w:p>
        </w:tc>
      </w:tr>
      <w:tr w:rsidR="00E91C9F" w:rsidRPr="00E91C9F" w:rsidTr="00E91C9F">
        <w:trPr>
          <w:trHeight w:val="315"/>
        </w:trPr>
        <w:tc>
          <w:tcPr>
            <w:tcW w:w="3760" w:type="dxa"/>
            <w:tcBorders>
              <w:top w:val="nil"/>
              <w:left w:val="single" w:sz="4" w:space="0" w:color="auto"/>
              <w:bottom w:val="nil"/>
              <w:right w:val="single" w:sz="4" w:space="0" w:color="auto"/>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b/>
                <w:bCs/>
                <w:color w:val="000000"/>
                <w:sz w:val="24"/>
                <w:szCs w:val="24"/>
              </w:rPr>
            </w:pPr>
            <w:r w:rsidRPr="00E91C9F">
              <w:rPr>
                <w:rFonts w:ascii="Calibri" w:hAnsi="Calibri"/>
                <w:b/>
                <w:bCs/>
                <w:color w:val="000000"/>
                <w:sz w:val="24"/>
                <w:szCs w:val="24"/>
              </w:rPr>
              <w:t>Всего имущества</w:t>
            </w:r>
          </w:p>
        </w:tc>
        <w:tc>
          <w:tcPr>
            <w:tcW w:w="142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color w:val="000000"/>
                <w:sz w:val="24"/>
                <w:szCs w:val="24"/>
              </w:rPr>
            </w:pPr>
            <w:r w:rsidRPr="00E91C9F">
              <w:rPr>
                <w:rFonts w:ascii="Calibri" w:hAnsi="Calibri"/>
                <w:b/>
                <w:bCs/>
                <w:color w:val="000000"/>
                <w:sz w:val="24"/>
                <w:szCs w:val="24"/>
              </w:rPr>
              <w:t>1 532 193</w:t>
            </w:r>
          </w:p>
        </w:tc>
        <w:tc>
          <w:tcPr>
            <w:tcW w:w="142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color w:val="000000"/>
                <w:sz w:val="24"/>
                <w:szCs w:val="24"/>
              </w:rPr>
            </w:pPr>
            <w:r w:rsidRPr="00E91C9F">
              <w:rPr>
                <w:rFonts w:ascii="Calibri" w:hAnsi="Calibri"/>
                <w:b/>
                <w:bCs/>
                <w:color w:val="000000"/>
                <w:sz w:val="24"/>
                <w:szCs w:val="24"/>
              </w:rPr>
              <w:t>1 718 716</w:t>
            </w:r>
          </w:p>
        </w:tc>
        <w:tc>
          <w:tcPr>
            <w:tcW w:w="1680" w:type="dxa"/>
            <w:tcBorders>
              <w:top w:val="nil"/>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color w:val="000000"/>
                <w:sz w:val="24"/>
                <w:szCs w:val="24"/>
              </w:rPr>
            </w:pPr>
            <w:r w:rsidRPr="00E91C9F">
              <w:rPr>
                <w:rFonts w:ascii="Calibri" w:hAnsi="Calibri"/>
                <w:b/>
                <w:bCs/>
                <w:color w:val="000000"/>
                <w:sz w:val="24"/>
                <w:szCs w:val="24"/>
              </w:rPr>
              <w:t>186 523</w:t>
            </w:r>
          </w:p>
        </w:tc>
        <w:tc>
          <w:tcPr>
            <w:tcW w:w="1400" w:type="dxa"/>
            <w:tcBorders>
              <w:top w:val="nil"/>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color w:val="000000"/>
                <w:sz w:val="24"/>
                <w:szCs w:val="24"/>
              </w:rPr>
            </w:pPr>
            <w:r w:rsidRPr="00E91C9F">
              <w:rPr>
                <w:rFonts w:ascii="Calibri" w:hAnsi="Calibri"/>
                <w:b/>
                <w:bCs/>
                <w:color w:val="000000"/>
                <w:sz w:val="24"/>
                <w:szCs w:val="24"/>
              </w:rPr>
              <w:t>12,17%</w:t>
            </w:r>
          </w:p>
        </w:tc>
      </w:tr>
      <w:tr w:rsidR="00E91C9F" w:rsidRPr="00E91C9F" w:rsidTr="00E91C9F">
        <w:trPr>
          <w:trHeight w:val="315"/>
        </w:trPr>
        <w:tc>
          <w:tcPr>
            <w:tcW w:w="3760" w:type="dxa"/>
            <w:tcBorders>
              <w:top w:val="single" w:sz="4" w:space="0" w:color="auto"/>
              <w:left w:val="single" w:sz="4" w:space="0" w:color="auto"/>
              <w:bottom w:val="single" w:sz="4" w:space="0" w:color="auto"/>
              <w:right w:val="nil"/>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i/>
                <w:iCs/>
                <w:color w:val="000000"/>
                <w:sz w:val="24"/>
                <w:szCs w:val="24"/>
              </w:rPr>
            </w:pPr>
            <w:r w:rsidRPr="00E91C9F">
              <w:rPr>
                <w:rFonts w:ascii="Calibri" w:hAnsi="Calibri"/>
                <w:i/>
                <w:iCs/>
                <w:color w:val="000000"/>
                <w:sz w:val="24"/>
                <w:szCs w:val="24"/>
              </w:rPr>
              <w:t xml:space="preserve">   в том числе: </w:t>
            </w:r>
          </w:p>
        </w:tc>
        <w:tc>
          <w:tcPr>
            <w:tcW w:w="1420" w:type="dxa"/>
            <w:tcBorders>
              <w:top w:val="nil"/>
              <w:left w:val="nil"/>
              <w:bottom w:val="single" w:sz="4" w:space="0" w:color="auto"/>
              <w:right w:val="nil"/>
            </w:tcBorders>
            <w:shd w:val="clear" w:color="auto" w:fill="auto"/>
            <w:noWrap/>
            <w:vAlign w:val="center"/>
            <w:hideMark/>
          </w:tcPr>
          <w:p w:rsidR="00E91C9F" w:rsidRPr="00E91C9F" w:rsidRDefault="00E91C9F" w:rsidP="00E91C9F">
            <w:pPr>
              <w:overflowPunct/>
              <w:autoSpaceDE/>
              <w:autoSpaceDN/>
              <w:adjustRightInd/>
              <w:textAlignment w:val="auto"/>
              <w:rPr>
                <w:rFonts w:ascii="Calibri" w:hAnsi="Calibri"/>
                <w:color w:val="000000"/>
                <w:sz w:val="22"/>
                <w:szCs w:val="22"/>
              </w:rPr>
            </w:pPr>
            <w:r w:rsidRPr="00E91C9F">
              <w:rPr>
                <w:rFonts w:ascii="Calibri" w:hAnsi="Calibri"/>
                <w:color w:val="000000"/>
                <w:sz w:val="22"/>
                <w:szCs w:val="22"/>
              </w:rPr>
              <w:t> </w:t>
            </w:r>
          </w:p>
        </w:tc>
        <w:tc>
          <w:tcPr>
            <w:tcW w:w="1420" w:type="dxa"/>
            <w:tcBorders>
              <w:top w:val="nil"/>
              <w:left w:val="nil"/>
              <w:bottom w:val="single" w:sz="4" w:space="0" w:color="auto"/>
              <w:right w:val="nil"/>
            </w:tcBorders>
            <w:shd w:val="clear" w:color="auto" w:fill="auto"/>
            <w:noWrap/>
            <w:vAlign w:val="center"/>
            <w:hideMark/>
          </w:tcPr>
          <w:p w:rsidR="00E91C9F" w:rsidRPr="00E91C9F" w:rsidRDefault="00E91C9F" w:rsidP="00E91C9F">
            <w:pPr>
              <w:overflowPunct/>
              <w:autoSpaceDE/>
              <w:autoSpaceDN/>
              <w:adjustRightInd/>
              <w:textAlignment w:val="auto"/>
              <w:rPr>
                <w:rFonts w:ascii="Calibri" w:hAnsi="Calibri"/>
                <w:color w:val="000000"/>
                <w:sz w:val="22"/>
                <w:szCs w:val="22"/>
              </w:rPr>
            </w:pPr>
            <w:r w:rsidRPr="00E91C9F">
              <w:rPr>
                <w:rFonts w:ascii="Calibri" w:hAnsi="Calibri"/>
                <w:color w:val="000000"/>
                <w:sz w:val="22"/>
                <w:szCs w:val="22"/>
              </w:rPr>
              <w:t> </w:t>
            </w:r>
          </w:p>
        </w:tc>
        <w:tc>
          <w:tcPr>
            <w:tcW w:w="1680" w:type="dxa"/>
            <w:tcBorders>
              <w:top w:val="single" w:sz="4" w:space="0" w:color="auto"/>
              <w:left w:val="nil"/>
              <w:bottom w:val="single" w:sz="4" w:space="0" w:color="auto"/>
              <w:right w:val="nil"/>
            </w:tcBorders>
            <w:shd w:val="clear" w:color="auto" w:fill="auto"/>
            <w:noWrap/>
            <w:vAlign w:val="center"/>
            <w:hideMark/>
          </w:tcPr>
          <w:p w:rsidR="00E91C9F" w:rsidRPr="00E91C9F" w:rsidRDefault="00E91C9F" w:rsidP="00E91C9F">
            <w:pPr>
              <w:overflowPunct/>
              <w:autoSpaceDE/>
              <w:autoSpaceDN/>
              <w:adjustRightInd/>
              <w:textAlignment w:val="auto"/>
              <w:rPr>
                <w:rFonts w:ascii="Calibri" w:hAnsi="Calibri"/>
                <w:color w:val="000000"/>
                <w:sz w:val="22"/>
                <w:szCs w:val="22"/>
              </w:rPr>
            </w:pPr>
            <w:r w:rsidRPr="00E91C9F">
              <w:rPr>
                <w:rFonts w:ascii="Calibri" w:hAnsi="Calibri"/>
                <w:color w:val="000000"/>
                <w:sz w:val="22"/>
                <w:szCs w:val="22"/>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E91C9F" w:rsidRPr="00E91C9F" w:rsidRDefault="00E91C9F" w:rsidP="00E91C9F">
            <w:pPr>
              <w:overflowPunct/>
              <w:autoSpaceDE/>
              <w:autoSpaceDN/>
              <w:adjustRightInd/>
              <w:textAlignment w:val="auto"/>
              <w:rPr>
                <w:rFonts w:ascii="Calibri" w:hAnsi="Calibri"/>
                <w:color w:val="000000"/>
                <w:sz w:val="22"/>
                <w:szCs w:val="22"/>
              </w:rPr>
            </w:pPr>
            <w:r w:rsidRPr="00E91C9F">
              <w:rPr>
                <w:rFonts w:ascii="Calibri" w:hAnsi="Calibri"/>
                <w:color w:val="000000"/>
                <w:sz w:val="22"/>
                <w:szCs w:val="22"/>
              </w:rPr>
              <w:t> </w:t>
            </w:r>
          </w:p>
        </w:tc>
      </w:tr>
      <w:tr w:rsidR="00E91C9F" w:rsidRPr="00E91C9F" w:rsidTr="00E91C9F">
        <w:trPr>
          <w:trHeight w:val="94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b/>
                <w:bCs/>
                <w:i/>
                <w:iCs/>
                <w:color w:val="000000"/>
                <w:sz w:val="24"/>
                <w:szCs w:val="24"/>
              </w:rPr>
            </w:pPr>
            <w:r w:rsidRPr="00E91C9F">
              <w:rPr>
                <w:rFonts w:ascii="Calibri" w:hAnsi="Calibri"/>
                <w:b/>
                <w:bCs/>
                <w:i/>
                <w:iCs/>
                <w:color w:val="000000"/>
                <w:sz w:val="24"/>
                <w:szCs w:val="24"/>
              </w:rPr>
              <w:t>Основные средства, незавершенное строительство и прочие необоротные активы</w:t>
            </w:r>
          </w:p>
        </w:tc>
        <w:tc>
          <w:tcPr>
            <w:tcW w:w="1420" w:type="dxa"/>
            <w:tcBorders>
              <w:top w:val="nil"/>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i/>
                <w:iCs/>
                <w:color w:val="000000"/>
                <w:sz w:val="24"/>
                <w:szCs w:val="24"/>
              </w:rPr>
            </w:pPr>
            <w:r w:rsidRPr="00E91C9F">
              <w:rPr>
                <w:rFonts w:ascii="Calibri" w:hAnsi="Calibri"/>
                <w:b/>
                <w:bCs/>
                <w:i/>
                <w:iCs/>
                <w:color w:val="000000"/>
                <w:sz w:val="24"/>
                <w:szCs w:val="24"/>
              </w:rPr>
              <w:t>1 308 465</w:t>
            </w:r>
          </w:p>
        </w:tc>
        <w:tc>
          <w:tcPr>
            <w:tcW w:w="1420" w:type="dxa"/>
            <w:tcBorders>
              <w:top w:val="nil"/>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i/>
                <w:iCs/>
                <w:color w:val="000000"/>
                <w:sz w:val="24"/>
                <w:szCs w:val="24"/>
              </w:rPr>
            </w:pPr>
            <w:r w:rsidRPr="00E91C9F">
              <w:rPr>
                <w:rFonts w:ascii="Calibri" w:hAnsi="Calibri"/>
                <w:b/>
                <w:bCs/>
                <w:i/>
                <w:iCs/>
                <w:color w:val="000000"/>
                <w:sz w:val="24"/>
                <w:szCs w:val="24"/>
              </w:rPr>
              <w:t>1 518 369</w:t>
            </w:r>
          </w:p>
        </w:tc>
        <w:tc>
          <w:tcPr>
            <w:tcW w:w="1680" w:type="dxa"/>
            <w:tcBorders>
              <w:top w:val="nil"/>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i/>
                <w:iCs/>
                <w:color w:val="000000"/>
                <w:sz w:val="24"/>
                <w:szCs w:val="24"/>
              </w:rPr>
            </w:pPr>
            <w:r w:rsidRPr="00E91C9F">
              <w:rPr>
                <w:rFonts w:ascii="Calibri" w:hAnsi="Calibri"/>
                <w:b/>
                <w:bCs/>
                <w:i/>
                <w:iCs/>
                <w:color w:val="000000"/>
                <w:sz w:val="24"/>
                <w:szCs w:val="24"/>
              </w:rPr>
              <w:t>209 904</w:t>
            </w:r>
          </w:p>
        </w:tc>
        <w:tc>
          <w:tcPr>
            <w:tcW w:w="1400" w:type="dxa"/>
            <w:tcBorders>
              <w:top w:val="nil"/>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i/>
                <w:iCs/>
                <w:color w:val="000000"/>
                <w:sz w:val="24"/>
                <w:szCs w:val="24"/>
              </w:rPr>
            </w:pPr>
            <w:r w:rsidRPr="00E91C9F">
              <w:rPr>
                <w:rFonts w:ascii="Calibri" w:hAnsi="Calibri"/>
                <w:b/>
                <w:bCs/>
                <w:i/>
                <w:iCs/>
                <w:color w:val="000000"/>
                <w:sz w:val="24"/>
                <w:szCs w:val="24"/>
              </w:rPr>
              <w:t>16,04%</w:t>
            </w:r>
          </w:p>
        </w:tc>
      </w:tr>
      <w:tr w:rsidR="00E91C9F" w:rsidRPr="00E91C9F" w:rsidTr="00E91C9F">
        <w:trPr>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r w:rsidRPr="00E91C9F">
              <w:rPr>
                <w:rFonts w:ascii="Calibri" w:hAnsi="Calibri"/>
                <w:color w:val="000000"/>
                <w:sz w:val="24"/>
                <w:szCs w:val="24"/>
              </w:rPr>
              <w:t xml:space="preserve">       % к общей сумме имущества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color w:val="000000"/>
                <w:sz w:val="24"/>
                <w:szCs w:val="24"/>
              </w:rPr>
            </w:pPr>
            <w:r w:rsidRPr="00E91C9F">
              <w:rPr>
                <w:rFonts w:ascii="Calibri" w:hAnsi="Calibri"/>
                <w:color w:val="000000"/>
                <w:sz w:val="24"/>
                <w:szCs w:val="24"/>
              </w:rPr>
              <w:t>85,40%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color w:val="000000"/>
                <w:sz w:val="24"/>
                <w:szCs w:val="24"/>
              </w:rPr>
            </w:pPr>
            <w:r w:rsidRPr="00E91C9F">
              <w:rPr>
                <w:rFonts w:ascii="Calibri" w:hAnsi="Calibri"/>
                <w:color w:val="000000"/>
                <w:sz w:val="24"/>
                <w:szCs w:val="24"/>
              </w:rPr>
              <w:t>88,34%</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r w:rsidRPr="00E91C9F">
              <w:rPr>
                <w:rFonts w:ascii="Calibri" w:hAnsi="Calibri"/>
                <w:color w:val="000000"/>
                <w:sz w:val="24"/>
                <w:szCs w:val="24"/>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color w:val="000000"/>
                <w:sz w:val="24"/>
                <w:szCs w:val="24"/>
              </w:rPr>
            </w:pPr>
            <w:r w:rsidRPr="00E91C9F">
              <w:rPr>
                <w:rFonts w:ascii="Calibri" w:hAnsi="Calibri"/>
                <w:color w:val="000000"/>
                <w:sz w:val="24"/>
                <w:szCs w:val="24"/>
              </w:rPr>
              <w:t>2,95%</w:t>
            </w:r>
          </w:p>
        </w:tc>
      </w:tr>
      <w:tr w:rsidR="00E91C9F" w:rsidRPr="00E91C9F" w:rsidTr="00E91C9F">
        <w:trPr>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b/>
                <w:bCs/>
                <w:i/>
                <w:iCs/>
                <w:color w:val="000000"/>
                <w:sz w:val="24"/>
                <w:szCs w:val="24"/>
              </w:rPr>
            </w:pPr>
            <w:r w:rsidRPr="00E91C9F">
              <w:rPr>
                <w:rFonts w:ascii="Calibri" w:hAnsi="Calibri"/>
                <w:b/>
                <w:bCs/>
                <w:i/>
                <w:iCs/>
                <w:color w:val="000000"/>
                <w:sz w:val="24"/>
                <w:szCs w:val="24"/>
              </w:rPr>
              <w:t>Оборотные средства</w:t>
            </w:r>
          </w:p>
        </w:tc>
        <w:tc>
          <w:tcPr>
            <w:tcW w:w="142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i/>
                <w:iCs/>
                <w:color w:val="000000"/>
                <w:sz w:val="24"/>
                <w:szCs w:val="24"/>
              </w:rPr>
            </w:pPr>
            <w:r w:rsidRPr="00E91C9F">
              <w:rPr>
                <w:rFonts w:ascii="Calibri" w:hAnsi="Calibri"/>
                <w:b/>
                <w:bCs/>
                <w:i/>
                <w:iCs/>
                <w:color w:val="000000"/>
                <w:sz w:val="24"/>
                <w:szCs w:val="24"/>
              </w:rPr>
              <w:t>223 728</w:t>
            </w:r>
          </w:p>
        </w:tc>
        <w:tc>
          <w:tcPr>
            <w:tcW w:w="142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i/>
                <w:iCs/>
                <w:color w:val="000000"/>
                <w:sz w:val="24"/>
                <w:szCs w:val="24"/>
              </w:rPr>
            </w:pPr>
            <w:r w:rsidRPr="00E91C9F">
              <w:rPr>
                <w:rFonts w:ascii="Calibri" w:hAnsi="Calibri"/>
                <w:b/>
                <w:bCs/>
                <w:i/>
                <w:iCs/>
                <w:color w:val="000000"/>
                <w:sz w:val="24"/>
                <w:szCs w:val="24"/>
              </w:rPr>
              <w:t>200 347</w:t>
            </w:r>
          </w:p>
        </w:tc>
        <w:tc>
          <w:tcPr>
            <w:tcW w:w="1680" w:type="dxa"/>
            <w:tcBorders>
              <w:top w:val="nil"/>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i/>
                <w:iCs/>
                <w:color w:val="000000"/>
                <w:sz w:val="24"/>
                <w:szCs w:val="24"/>
              </w:rPr>
            </w:pPr>
            <w:r w:rsidRPr="00E91C9F">
              <w:rPr>
                <w:rFonts w:ascii="Calibri" w:hAnsi="Calibri"/>
                <w:b/>
                <w:bCs/>
                <w:i/>
                <w:iCs/>
                <w:color w:val="000000"/>
                <w:sz w:val="24"/>
                <w:szCs w:val="24"/>
              </w:rPr>
              <w:t>-23 381</w:t>
            </w:r>
          </w:p>
        </w:tc>
        <w:tc>
          <w:tcPr>
            <w:tcW w:w="1400" w:type="dxa"/>
            <w:tcBorders>
              <w:top w:val="nil"/>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i/>
                <w:iCs/>
                <w:color w:val="000000"/>
                <w:sz w:val="24"/>
                <w:szCs w:val="24"/>
              </w:rPr>
            </w:pPr>
            <w:r w:rsidRPr="00E91C9F">
              <w:rPr>
                <w:rFonts w:ascii="Calibri" w:hAnsi="Calibri"/>
                <w:b/>
                <w:bCs/>
                <w:i/>
                <w:iCs/>
                <w:color w:val="000000"/>
                <w:sz w:val="24"/>
                <w:szCs w:val="24"/>
              </w:rPr>
              <w:t>-10,45%</w:t>
            </w:r>
          </w:p>
        </w:tc>
      </w:tr>
      <w:tr w:rsidR="00E91C9F" w:rsidRPr="00E91C9F" w:rsidTr="00E91C9F">
        <w:trPr>
          <w:trHeight w:val="315"/>
        </w:trPr>
        <w:tc>
          <w:tcPr>
            <w:tcW w:w="3760" w:type="dxa"/>
            <w:tcBorders>
              <w:top w:val="nil"/>
              <w:left w:val="single" w:sz="4" w:space="0" w:color="auto"/>
              <w:bottom w:val="nil"/>
              <w:right w:val="single" w:sz="4" w:space="0" w:color="auto"/>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r w:rsidRPr="00E91C9F">
              <w:rPr>
                <w:rFonts w:ascii="Calibri" w:hAnsi="Calibri"/>
                <w:color w:val="000000"/>
                <w:sz w:val="24"/>
                <w:szCs w:val="24"/>
              </w:rPr>
              <w:t xml:space="preserve">       % к общей сумме имущества</w:t>
            </w:r>
          </w:p>
        </w:tc>
        <w:tc>
          <w:tcPr>
            <w:tcW w:w="1420" w:type="dxa"/>
            <w:tcBorders>
              <w:top w:val="nil"/>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color w:val="000000"/>
                <w:sz w:val="24"/>
                <w:szCs w:val="24"/>
              </w:rPr>
            </w:pPr>
            <w:r w:rsidRPr="00E91C9F">
              <w:rPr>
                <w:rFonts w:ascii="Calibri" w:hAnsi="Calibri"/>
                <w:color w:val="000000"/>
                <w:sz w:val="24"/>
                <w:szCs w:val="24"/>
              </w:rPr>
              <w:t>14,60%</w:t>
            </w:r>
          </w:p>
        </w:tc>
        <w:tc>
          <w:tcPr>
            <w:tcW w:w="1420" w:type="dxa"/>
            <w:tcBorders>
              <w:top w:val="nil"/>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color w:val="000000"/>
                <w:sz w:val="24"/>
                <w:szCs w:val="24"/>
              </w:rPr>
            </w:pPr>
            <w:r w:rsidRPr="00E91C9F">
              <w:rPr>
                <w:rFonts w:ascii="Calibri" w:hAnsi="Calibri"/>
                <w:color w:val="000000"/>
                <w:sz w:val="24"/>
                <w:szCs w:val="24"/>
              </w:rPr>
              <w:t>11,66%</w:t>
            </w:r>
          </w:p>
        </w:tc>
        <w:tc>
          <w:tcPr>
            <w:tcW w:w="1680" w:type="dxa"/>
            <w:tcBorders>
              <w:top w:val="single" w:sz="4" w:space="0" w:color="auto"/>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r w:rsidRPr="00E91C9F">
              <w:rPr>
                <w:rFonts w:ascii="Calibri" w:hAnsi="Calibri"/>
                <w:color w:val="000000"/>
                <w:sz w:val="24"/>
                <w:szCs w:val="24"/>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color w:val="000000"/>
                <w:sz w:val="24"/>
                <w:szCs w:val="24"/>
              </w:rPr>
            </w:pPr>
            <w:r w:rsidRPr="00E91C9F">
              <w:rPr>
                <w:rFonts w:ascii="Calibri" w:hAnsi="Calibri"/>
                <w:color w:val="000000"/>
                <w:sz w:val="24"/>
                <w:szCs w:val="24"/>
              </w:rPr>
              <w:t>-2,95%</w:t>
            </w:r>
          </w:p>
        </w:tc>
      </w:tr>
      <w:tr w:rsidR="00E91C9F" w:rsidRPr="00E91C9F" w:rsidTr="00E91C9F">
        <w:trPr>
          <w:trHeight w:val="315"/>
        </w:trPr>
        <w:tc>
          <w:tcPr>
            <w:tcW w:w="3760" w:type="dxa"/>
            <w:tcBorders>
              <w:top w:val="single" w:sz="4" w:space="0" w:color="auto"/>
              <w:left w:val="single" w:sz="4" w:space="0" w:color="auto"/>
              <w:bottom w:val="nil"/>
              <w:right w:val="nil"/>
            </w:tcBorders>
            <w:shd w:val="clear" w:color="000000" w:fill="969696"/>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r w:rsidRPr="00E91C9F">
              <w:rPr>
                <w:rFonts w:ascii="Calibri" w:hAnsi="Calibri"/>
                <w:color w:val="000000"/>
                <w:sz w:val="24"/>
                <w:szCs w:val="24"/>
              </w:rPr>
              <w:t> </w:t>
            </w:r>
          </w:p>
        </w:tc>
        <w:tc>
          <w:tcPr>
            <w:tcW w:w="1420" w:type="dxa"/>
            <w:tcBorders>
              <w:top w:val="single" w:sz="4" w:space="0" w:color="auto"/>
              <w:left w:val="nil"/>
              <w:bottom w:val="nil"/>
              <w:right w:val="nil"/>
            </w:tcBorders>
            <w:shd w:val="clear" w:color="000000" w:fill="969696"/>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r w:rsidRPr="00E91C9F">
              <w:rPr>
                <w:rFonts w:ascii="Calibri" w:hAnsi="Calibri"/>
                <w:color w:val="000000"/>
                <w:sz w:val="24"/>
                <w:szCs w:val="24"/>
              </w:rPr>
              <w:t> </w:t>
            </w:r>
          </w:p>
        </w:tc>
        <w:tc>
          <w:tcPr>
            <w:tcW w:w="1420" w:type="dxa"/>
            <w:tcBorders>
              <w:top w:val="single" w:sz="4" w:space="0" w:color="auto"/>
              <w:left w:val="nil"/>
              <w:bottom w:val="nil"/>
              <w:right w:val="nil"/>
            </w:tcBorders>
            <w:shd w:val="clear" w:color="000000" w:fill="969696"/>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r w:rsidRPr="00E91C9F">
              <w:rPr>
                <w:rFonts w:ascii="Calibri" w:hAnsi="Calibri"/>
                <w:color w:val="000000"/>
                <w:sz w:val="24"/>
                <w:szCs w:val="24"/>
              </w:rPr>
              <w:t> </w:t>
            </w:r>
          </w:p>
        </w:tc>
        <w:tc>
          <w:tcPr>
            <w:tcW w:w="1680" w:type="dxa"/>
            <w:tcBorders>
              <w:top w:val="single" w:sz="4" w:space="0" w:color="auto"/>
              <w:left w:val="nil"/>
              <w:bottom w:val="nil"/>
              <w:right w:val="nil"/>
            </w:tcBorders>
            <w:shd w:val="clear" w:color="000000" w:fill="969696"/>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r w:rsidRPr="00E91C9F">
              <w:rPr>
                <w:rFonts w:ascii="Calibri" w:hAnsi="Calibri"/>
                <w:color w:val="000000"/>
                <w:sz w:val="24"/>
                <w:szCs w:val="24"/>
              </w:rPr>
              <w:t> </w:t>
            </w:r>
          </w:p>
        </w:tc>
        <w:tc>
          <w:tcPr>
            <w:tcW w:w="1400" w:type="dxa"/>
            <w:tcBorders>
              <w:top w:val="nil"/>
              <w:left w:val="nil"/>
              <w:bottom w:val="nil"/>
              <w:right w:val="single" w:sz="4" w:space="0" w:color="auto"/>
            </w:tcBorders>
            <w:shd w:val="clear" w:color="000000" w:fill="969696"/>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r w:rsidRPr="00E91C9F">
              <w:rPr>
                <w:rFonts w:ascii="Calibri" w:hAnsi="Calibri"/>
                <w:color w:val="000000"/>
                <w:sz w:val="24"/>
                <w:szCs w:val="24"/>
              </w:rPr>
              <w:t> </w:t>
            </w:r>
          </w:p>
        </w:tc>
      </w:tr>
      <w:tr w:rsidR="00E91C9F" w:rsidRPr="00E91C9F" w:rsidTr="00E91C9F">
        <w:trPr>
          <w:trHeight w:val="510"/>
        </w:trPr>
        <w:tc>
          <w:tcPr>
            <w:tcW w:w="9680" w:type="dxa"/>
            <w:gridSpan w:val="5"/>
            <w:tcBorders>
              <w:top w:val="single" w:sz="4" w:space="0" w:color="auto"/>
              <w:left w:val="single" w:sz="4" w:space="0" w:color="auto"/>
              <w:bottom w:val="single" w:sz="4" w:space="0" w:color="auto"/>
              <w:right w:val="nil"/>
            </w:tcBorders>
            <w:shd w:val="clear" w:color="auto" w:fill="auto"/>
            <w:vAlign w:val="center"/>
            <w:hideMark/>
          </w:tcPr>
          <w:p w:rsidR="00E91C9F" w:rsidRPr="00E91C9F" w:rsidRDefault="00E91C9F" w:rsidP="00E91C9F">
            <w:pPr>
              <w:overflowPunct/>
              <w:autoSpaceDE/>
              <w:autoSpaceDN/>
              <w:adjustRightInd/>
              <w:jc w:val="center"/>
              <w:textAlignment w:val="auto"/>
              <w:rPr>
                <w:rFonts w:ascii="Calibri" w:hAnsi="Calibri"/>
                <w:i/>
                <w:iCs/>
                <w:color w:val="000000"/>
                <w:sz w:val="24"/>
                <w:szCs w:val="24"/>
              </w:rPr>
            </w:pPr>
            <w:r w:rsidRPr="00E91C9F">
              <w:rPr>
                <w:rFonts w:ascii="Calibri" w:hAnsi="Calibri"/>
                <w:i/>
                <w:iCs/>
                <w:color w:val="000000"/>
                <w:sz w:val="24"/>
                <w:szCs w:val="24"/>
              </w:rPr>
              <w:t>Оборотные средства разделяются на следующие составляющие:</w:t>
            </w:r>
          </w:p>
        </w:tc>
      </w:tr>
      <w:tr w:rsidR="00E91C9F" w:rsidRPr="00E91C9F" w:rsidTr="00E91C9F">
        <w:trPr>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b/>
                <w:bCs/>
                <w:color w:val="000000"/>
                <w:sz w:val="24"/>
                <w:szCs w:val="24"/>
              </w:rPr>
            </w:pPr>
            <w:r w:rsidRPr="00E91C9F">
              <w:rPr>
                <w:rFonts w:ascii="Calibri" w:hAnsi="Calibri"/>
                <w:b/>
                <w:bCs/>
                <w:color w:val="000000"/>
                <w:sz w:val="24"/>
                <w:szCs w:val="24"/>
              </w:rPr>
              <w:t>Материальные и оборотные средства (запасы и товары)</w:t>
            </w:r>
          </w:p>
        </w:tc>
        <w:tc>
          <w:tcPr>
            <w:tcW w:w="142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color w:val="000000"/>
                <w:sz w:val="24"/>
                <w:szCs w:val="24"/>
              </w:rPr>
            </w:pPr>
            <w:r w:rsidRPr="00E91C9F">
              <w:rPr>
                <w:rFonts w:ascii="Calibri" w:hAnsi="Calibri"/>
                <w:b/>
                <w:bCs/>
                <w:color w:val="000000"/>
                <w:sz w:val="24"/>
                <w:szCs w:val="24"/>
              </w:rPr>
              <w:t>33 747</w:t>
            </w:r>
          </w:p>
        </w:tc>
        <w:tc>
          <w:tcPr>
            <w:tcW w:w="142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color w:val="000000"/>
                <w:sz w:val="24"/>
                <w:szCs w:val="24"/>
              </w:rPr>
            </w:pPr>
            <w:r w:rsidRPr="00E91C9F">
              <w:rPr>
                <w:rFonts w:ascii="Calibri" w:hAnsi="Calibri"/>
                <w:b/>
                <w:bCs/>
                <w:color w:val="000000"/>
                <w:sz w:val="24"/>
                <w:szCs w:val="24"/>
              </w:rPr>
              <w:t>23 081</w:t>
            </w:r>
          </w:p>
        </w:tc>
        <w:tc>
          <w:tcPr>
            <w:tcW w:w="1680" w:type="dxa"/>
            <w:tcBorders>
              <w:top w:val="nil"/>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color w:val="000000"/>
                <w:sz w:val="24"/>
                <w:szCs w:val="24"/>
              </w:rPr>
            </w:pPr>
            <w:r w:rsidRPr="00E91C9F">
              <w:rPr>
                <w:rFonts w:ascii="Calibri" w:hAnsi="Calibri"/>
                <w:b/>
                <w:bCs/>
                <w:color w:val="000000"/>
                <w:sz w:val="24"/>
                <w:szCs w:val="24"/>
              </w:rPr>
              <w:t>-10 666</w:t>
            </w:r>
          </w:p>
        </w:tc>
        <w:tc>
          <w:tcPr>
            <w:tcW w:w="1400" w:type="dxa"/>
            <w:tcBorders>
              <w:top w:val="nil"/>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color w:val="000000"/>
                <w:sz w:val="24"/>
                <w:szCs w:val="24"/>
              </w:rPr>
            </w:pPr>
            <w:r w:rsidRPr="00E91C9F">
              <w:rPr>
                <w:rFonts w:ascii="Calibri" w:hAnsi="Calibri"/>
                <w:b/>
                <w:bCs/>
                <w:color w:val="000000"/>
                <w:sz w:val="24"/>
                <w:szCs w:val="24"/>
              </w:rPr>
              <w:t>-31,61%</w:t>
            </w:r>
          </w:p>
        </w:tc>
      </w:tr>
      <w:tr w:rsidR="00E91C9F" w:rsidRPr="00E91C9F" w:rsidTr="00E91C9F">
        <w:trPr>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r w:rsidRPr="00E91C9F">
              <w:rPr>
                <w:rFonts w:ascii="Calibri" w:hAnsi="Calibri"/>
                <w:color w:val="000000"/>
                <w:sz w:val="24"/>
                <w:szCs w:val="24"/>
              </w:rPr>
              <w:t xml:space="preserve">       % к оборотным средствам</w:t>
            </w:r>
          </w:p>
        </w:tc>
        <w:tc>
          <w:tcPr>
            <w:tcW w:w="142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color w:val="000000"/>
                <w:sz w:val="24"/>
                <w:szCs w:val="24"/>
              </w:rPr>
            </w:pPr>
            <w:r w:rsidRPr="00E91C9F">
              <w:rPr>
                <w:rFonts w:ascii="Calibri" w:hAnsi="Calibri"/>
                <w:color w:val="000000"/>
                <w:sz w:val="24"/>
                <w:szCs w:val="24"/>
              </w:rPr>
              <w:t>15,08%</w:t>
            </w:r>
          </w:p>
        </w:tc>
        <w:tc>
          <w:tcPr>
            <w:tcW w:w="142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color w:val="000000"/>
                <w:sz w:val="24"/>
                <w:szCs w:val="24"/>
              </w:rPr>
            </w:pPr>
            <w:r w:rsidRPr="00E91C9F">
              <w:rPr>
                <w:rFonts w:ascii="Calibri" w:hAnsi="Calibri"/>
                <w:color w:val="000000"/>
                <w:sz w:val="24"/>
                <w:szCs w:val="24"/>
              </w:rPr>
              <w:t>11,52%</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r w:rsidRPr="00E91C9F">
              <w:rPr>
                <w:rFonts w:ascii="Calibri" w:hAnsi="Calibri"/>
                <w:color w:val="000000"/>
                <w:sz w:val="24"/>
                <w:szCs w:val="24"/>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color w:val="000000"/>
                <w:sz w:val="24"/>
                <w:szCs w:val="24"/>
              </w:rPr>
            </w:pPr>
            <w:r w:rsidRPr="00E91C9F">
              <w:rPr>
                <w:rFonts w:ascii="Calibri" w:hAnsi="Calibri"/>
                <w:color w:val="000000"/>
                <w:sz w:val="24"/>
                <w:szCs w:val="24"/>
              </w:rPr>
              <w:t>-3,56%</w:t>
            </w:r>
          </w:p>
        </w:tc>
      </w:tr>
      <w:tr w:rsidR="00E91C9F" w:rsidRPr="00E91C9F" w:rsidTr="00E91C9F">
        <w:trPr>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b/>
                <w:bCs/>
                <w:color w:val="000000"/>
                <w:sz w:val="24"/>
                <w:szCs w:val="24"/>
              </w:rPr>
            </w:pPr>
            <w:r w:rsidRPr="00E91C9F">
              <w:rPr>
                <w:rFonts w:ascii="Calibri" w:hAnsi="Calibri"/>
                <w:b/>
                <w:bCs/>
                <w:color w:val="000000"/>
                <w:sz w:val="24"/>
                <w:szCs w:val="24"/>
              </w:rPr>
              <w:t>Денежные средства и их эквиваленты</w:t>
            </w:r>
          </w:p>
        </w:tc>
        <w:tc>
          <w:tcPr>
            <w:tcW w:w="142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color w:val="000000"/>
                <w:sz w:val="24"/>
                <w:szCs w:val="24"/>
              </w:rPr>
            </w:pPr>
            <w:r w:rsidRPr="00E91C9F">
              <w:rPr>
                <w:rFonts w:ascii="Calibri" w:hAnsi="Calibri"/>
                <w:b/>
                <w:bCs/>
                <w:color w:val="000000"/>
                <w:sz w:val="24"/>
                <w:szCs w:val="24"/>
              </w:rPr>
              <w:t>33 447</w:t>
            </w:r>
          </w:p>
        </w:tc>
        <w:tc>
          <w:tcPr>
            <w:tcW w:w="142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color w:val="000000"/>
                <w:sz w:val="24"/>
                <w:szCs w:val="24"/>
              </w:rPr>
            </w:pPr>
            <w:r w:rsidRPr="00E91C9F">
              <w:rPr>
                <w:rFonts w:ascii="Calibri" w:hAnsi="Calibri"/>
                <w:b/>
                <w:bCs/>
                <w:color w:val="000000"/>
                <w:sz w:val="24"/>
                <w:szCs w:val="24"/>
              </w:rPr>
              <w:t>26 663</w:t>
            </w:r>
          </w:p>
        </w:tc>
        <w:tc>
          <w:tcPr>
            <w:tcW w:w="1680" w:type="dxa"/>
            <w:tcBorders>
              <w:top w:val="nil"/>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color w:val="000000"/>
                <w:sz w:val="24"/>
                <w:szCs w:val="24"/>
              </w:rPr>
            </w:pPr>
            <w:r w:rsidRPr="00E91C9F">
              <w:rPr>
                <w:rFonts w:ascii="Calibri" w:hAnsi="Calibri"/>
                <w:b/>
                <w:bCs/>
                <w:color w:val="000000"/>
                <w:sz w:val="24"/>
                <w:szCs w:val="24"/>
              </w:rPr>
              <w:t>-6 784</w:t>
            </w:r>
          </w:p>
        </w:tc>
        <w:tc>
          <w:tcPr>
            <w:tcW w:w="1400" w:type="dxa"/>
            <w:tcBorders>
              <w:top w:val="nil"/>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color w:val="000000"/>
                <w:sz w:val="24"/>
                <w:szCs w:val="24"/>
              </w:rPr>
            </w:pPr>
            <w:r w:rsidRPr="00E91C9F">
              <w:rPr>
                <w:rFonts w:ascii="Calibri" w:hAnsi="Calibri"/>
                <w:b/>
                <w:bCs/>
                <w:color w:val="000000"/>
                <w:sz w:val="24"/>
                <w:szCs w:val="24"/>
              </w:rPr>
              <w:t>-20,28%</w:t>
            </w:r>
          </w:p>
        </w:tc>
      </w:tr>
      <w:tr w:rsidR="00E91C9F" w:rsidRPr="00E91C9F" w:rsidTr="00E91C9F">
        <w:trPr>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r w:rsidRPr="00E91C9F">
              <w:rPr>
                <w:rFonts w:ascii="Calibri" w:hAnsi="Calibri"/>
                <w:color w:val="000000"/>
                <w:sz w:val="24"/>
                <w:szCs w:val="24"/>
              </w:rPr>
              <w:t xml:space="preserve">       % к  оборотным средствам</w:t>
            </w:r>
          </w:p>
        </w:tc>
        <w:tc>
          <w:tcPr>
            <w:tcW w:w="142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color w:val="000000"/>
                <w:sz w:val="24"/>
                <w:szCs w:val="24"/>
              </w:rPr>
            </w:pPr>
            <w:r w:rsidRPr="00E91C9F">
              <w:rPr>
                <w:rFonts w:ascii="Calibri" w:hAnsi="Calibri"/>
                <w:color w:val="000000"/>
                <w:sz w:val="24"/>
                <w:szCs w:val="24"/>
              </w:rPr>
              <w:t>14,95%</w:t>
            </w:r>
          </w:p>
        </w:tc>
        <w:tc>
          <w:tcPr>
            <w:tcW w:w="142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color w:val="000000"/>
                <w:sz w:val="24"/>
                <w:szCs w:val="24"/>
              </w:rPr>
            </w:pPr>
            <w:r w:rsidRPr="00E91C9F">
              <w:rPr>
                <w:rFonts w:ascii="Calibri" w:hAnsi="Calibri"/>
                <w:color w:val="000000"/>
                <w:sz w:val="24"/>
                <w:szCs w:val="24"/>
              </w:rPr>
              <w:t>13,31%</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r w:rsidRPr="00E91C9F">
              <w:rPr>
                <w:rFonts w:ascii="Calibri" w:hAnsi="Calibri"/>
                <w:color w:val="000000"/>
                <w:sz w:val="24"/>
                <w:szCs w:val="24"/>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color w:val="000000"/>
                <w:sz w:val="24"/>
                <w:szCs w:val="24"/>
              </w:rPr>
            </w:pPr>
            <w:r w:rsidRPr="00E91C9F">
              <w:rPr>
                <w:rFonts w:ascii="Calibri" w:hAnsi="Calibri"/>
                <w:color w:val="000000"/>
                <w:sz w:val="24"/>
                <w:szCs w:val="24"/>
              </w:rPr>
              <w:t>-1,64%</w:t>
            </w:r>
          </w:p>
        </w:tc>
      </w:tr>
      <w:tr w:rsidR="00E91C9F" w:rsidRPr="00E91C9F" w:rsidTr="00E91C9F">
        <w:trPr>
          <w:trHeight w:val="63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b/>
                <w:bCs/>
                <w:color w:val="000000"/>
                <w:sz w:val="24"/>
                <w:szCs w:val="24"/>
              </w:rPr>
            </w:pPr>
            <w:r w:rsidRPr="00E91C9F">
              <w:rPr>
                <w:rFonts w:ascii="Calibri" w:hAnsi="Calibri"/>
                <w:b/>
                <w:bCs/>
                <w:color w:val="000000"/>
                <w:sz w:val="24"/>
                <w:szCs w:val="24"/>
              </w:rPr>
              <w:t>Расчеты с дебиторами и прочие оборотные активы</w:t>
            </w:r>
          </w:p>
        </w:tc>
        <w:tc>
          <w:tcPr>
            <w:tcW w:w="142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color w:val="000000"/>
                <w:sz w:val="24"/>
                <w:szCs w:val="24"/>
              </w:rPr>
            </w:pPr>
            <w:r w:rsidRPr="00E91C9F">
              <w:rPr>
                <w:rFonts w:ascii="Calibri" w:hAnsi="Calibri"/>
                <w:b/>
                <w:bCs/>
                <w:color w:val="000000"/>
                <w:sz w:val="24"/>
                <w:szCs w:val="24"/>
              </w:rPr>
              <w:t>156 534</w:t>
            </w:r>
          </w:p>
        </w:tc>
        <w:tc>
          <w:tcPr>
            <w:tcW w:w="142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color w:val="000000"/>
                <w:sz w:val="24"/>
                <w:szCs w:val="24"/>
              </w:rPr>
            </w:pPr>
            <w:r w:rsidRPr="00E91C9F">
              <w:rPr>
                <w:rFonts w:ascii="Calibri" w:hAnsi="Calibri"/>
                <w:b/>
                <w:bCs/>
                <w:color w:val="000000"/>
                <w:sz w:val="24"/>
                <w:szCs w:val="24"/>
              </w:rPr>
              <w:t>150 603</w:t>
            </w:r>
          </w:p>
        </w:tc>
        <w:tc>
          <w:tcPr>
            <w:tcW w:w="1680" w:type="dxa"/>
            <w:tcBorders>
              <w:top w:val="nil"/>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color w:val="000000"/>
                <w:sz w:val="24"/>
                <w:szCs w:val="24"/>
              </w:rPr>
            </w:pPr>
            <w:r w:rsidRPr="00E91C9F">
              <w:rPr>
                <w:rFonts w:ascii="Calibri" w:hAnsi="Calibri"/>
                <w:b/>
                <w:bCs/>
                <w:color w:val="000000"/>
                <w:sz w:val="24"/>
                <w:szCs w:val="24"/>
              </w:rPr>
              <w:t>-5 931</w:t>
            </w:r>
          </w:p>
        </w:tc>
        <w:tc>
          <w:tcPr>
            <w:tcW w:w="1400" w:type="dxa"/>
            <w:tcBorders>
              <w:top w:val="nil"/>
              <w:left w:val="nil"/>
              <w:bottom w:val="nil"/>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b/>
                <w:bCs/>
                <w:color w:val="000000"/>
                <w:sz w:val="24"/>
                <w:szCs w:val="24"/>
              </w:rPr>
            </w:pPr>
            <w:r w:rsidRPr="00E91C9F">
              <w:rPr>
                <w:rFonts w:ascii="Calibri" w:hAnsi="Calibri"/>
                <w:b/>
                <w:bCs/>
                <w:color w:val="000000"/>
                <w:sz w:val="24"/>
                <w:szCs w:val="24"/>
              </w:rPr>
              <w:t>-3,79%</w:t>
            </w:r>
          </w:p>
        </w:tc>
      </w:tr>
      <w:tr w:rsidR="00E91C9F" w:rsidRPr="00E91C9F" w:rsidTr="00E91C9F">
        <w:trPr>
          <w:trHeight w:val="315"/>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r w:rsidRPr="00E91C9F">
              <w:rPr>
                <w:rFonts w:ascii="Calibri" w:hAnsi="Calibri"/>
                <w:color w:val="000000"/>
                <w:sz w:val="24"/>
                <w:szCs w:val="24"/>
              </w:rPr>
              <w:t xml:space="preserve">       % к  оборотным средствам</w:t>
            </w:r>
          </w:p>
        </w:tc>
        <w:tc>
          <w:tcPr>
            <w:tcW w:w="142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color w:val="000000"/>
                <w:sz w:val="24"/>
                <w:szCs w:val="24"/>
              </w:rPr>
            </w:pPr>
            <w:r w:rsidRPr="00E91C9F">
              <w:rPr>
                <w:rFonts w:ascii="Calibri" w:hAnsi="Calibri"/>
                <w:color w:val="000000"/>
                <w:sz w:val="24"/>
                <w:szCs w:val="24"/>
              </w:rPr>
              <w:t>69,97%</w:t>
            </w:r>
          </w:p>
        </w:tc>
        <w:tc>
          <w:tcPr>
            <w:tcW w:w="1420" w:type="dxa"/>
            <w:tcBorders>
              <w:top w:val="nil"/>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color w:val="000000"/>
                <w:sz w:val="24"/>
                <w:szCs w:val="24"/>
              </w:rPr>
            </w:pPr>
            <w:r w:rsidRPr="00E91C9F">
              <w:rPr>
                <w:rFonts w:ascii="Calibri" w:hAnsi="Calibri"/>
                <w:color w:val="000000"/>
                <w:sz w:val="24"/>
                <w:szCs w:val="24"/>
              </w:rPr>
              <w:t>75,17%</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textAlignment w:val="auto"/>
              <w:rPr>
                <w:rFonts w:ascii="Calibri" w:hAnsi="Calibri"/>
                <w:color w:val="000000"/>
                <w:sz w:val="24"/>
                <w:szCs w:val="24"/>
              </w:rPr>
            </w:pPr>
            <w:r w:rsidRPr="00E91C9F">
              <w:rPr>
                <w:rFonts w:ascii="Calibri" w:hAnsi="Calibri"/>
                <w:color w:val="000000"/>
                <w:sz w:val="24"/>
                <w:szCs w:val="24"/>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91C9F" w:rsidRPr="00E91C9F" w:rsidRDefault="00E91C9F" w:rsidP="00E91C9F">
            <w:pPr>
              <w:overflowPunct/>
              <w:autoSpaceDE/>
              <w:autoSpaceDN/>
              <w:adjustRightInd/>
              <w:jc w:val="right"/>
              <w:textAlignment w:val="auto"/>
              <w:rPr>
                <w:rFonts w:ascii="Calibri" w:hAnsi="Calibri"/>
                <w:color w:val="000000"/>
                <w:sz w:val="24"/>
                <w:szCs w:val="24"/>
              </w:rPr>
            </w:pPr>
            <w:r w:rsidRPr="00E91C9F">
              <w:rPr>
                <w:rFonts w:ascii="Calibri" w:hAnsi="Calibri"/>
                <w:color w:val="000000"/>
                <w:sz w:val="24"/>
                <w:szCs w:val="24"/>
              </w:rPr>
              <w:t>5,20%</w:t>
            </w:r>
          </w:p>
        </w:tc>
      </w:tr>
    </w:tbl>
    <w:p w:rsidR="00B927D7" w:rsidRPr="00562898" w:rsidRDefault="00B927D7" w:rsidP="00562898">
      <w:pPr>
        <w:jc w:val="both"/>
        <w:rPr>
          <w:rFonts w:ascii="Calibri" w:hAnsi="Calibri"/>
          <w:sz w:val="28"/>
          <w:szCs w:val="28"/>
        </w:rPr>
      </w:pPr>
    </w:p>
    <w:p w:rsidR="00087968" w:rsidRDefault="00087968" w:rsidP="00562898">
      <w:pPr>
        <w:spacing w:after="240" w:line="360" w:lineRule="auto"/>
        <w:jc w:val="both"/>
        <w:rPr>
          <w:rFonts w:ascii="Calibri" w:hAnsi="Calibri"/>
          <w:i/>
          <w:sz w:val="28"/>
          <w:szCs w:val="28"/>
        </w:rPr>
      </w:pPr>
      <w:bookmarkStart w:id="9" w:name="OLE_LINK9"/>
    </w:p>
    <w:p w:rsidR="00B927D7" w:rsidRPr="00562898" w:rsidRDefault="00B927D7" w:rsidP="00562898">
      <w:pPr>
        <w:spacing w:after="240" w:line="360" w:lineRule="auto"/>
        <w:jc w:val="both"/>
        <w:rPr>
          <w:rFonts w:ascii="Calibri" w:hAnsi="Calibri"/>
          <w:i/>
          <w:sz w:val="28"/>
          <w:szCs w:val="28"/>
        </w:rPr>
      </w:pPr>
      <w:r w:rsidRPr="00562898">
        <w:rPr>
          <w:rFonts w:ascii="Calibri" w:hAnsi="Calibri"/>
          <w:i/>
          <w:sz w:val="28"/>
          <w:szCs w:val="28"/>
        </w:rPr>
        <w:lastRenderedPageBreak/>
        <w:t xml:space="preserve">Оценка эффективности управления денежными средствами </w:t>
      </w:r>
    </w:p>
    <w:bookmarkEnd w:id="9"/>
    <w:p w:rsidR="009818CD" w:rsidRDefault="00B927D7" w:rsidP="00556F0B">
      <w:pPr>
        <w:spacing w:after="240" w:line="360" w:lineRule="auto"/>
        <w:jc w:val="both"/>
        <w:rPr>
          <w:rFonts w:ascii="Calibri" w:hAnsi="Calibri"/>
          <w:sz w:val="28"/>
          <w:szCs w:val="28"/>
        </w:rPr>
      </w:pPr>
      <w:r w:rsidRPr="00562898">
        <w:rPr>
          <w:rFonts w:ascii="Calibri" w:hAnsi="Calibri"/>
          <w:sz w:val="28"/>
          <w:szCs w:val="28"/>
        </w:rPr>
        <w:t>Основным показателем эффективности использования денежных сре</w:t>
      </w:r>
      <w:proofErr w:type="gramStart"/>
      <w:r w:rsidRPr="00562898">
        <w:rPr>
          <w:rFonts w:ascii="Calibri" w:hAnsi="Calibri"/>
          <w:sz w:val="28"/>
          <w:szCs w:val="28"/>
        </w:rPr>
        <w:t>дств в д</w:t>
      </w:r>
      <w:proofErr w:type="gramEnd"/>
      <w:r w:rsidRPr="00562898">
        <w:rPr>
          <w:rFonts w:ascii="Calibri" w:hAnsi="Calibri"/>
          <w:sz w:val="28"/>
          <w:szCs w:val="28"/>
        </w:rPr>
        <w:t>еятельности предприятия является цикл оборота денежных средств. Цикл состоит из оборота дебиторской задолженности (среднее количество дней необходимых для получения оплаты от должников), оборота запасов (среднее количество дней, через которое запасы предприятия полностью реализуются) и оборота кредиторской задолженности (среднее количество дней через которое предприятие производит оплату своим поставщикам). Данные цикла оборота денежных сре</w:t>
      </w:r>
      <w:proofErr w:type="gramStart"/>
      <w:r w:rsidRPr="00562898">
        <w:rPr>
          <w:rFonts w:ascii="Calibri" w:hAnsi="Calibri"/>
          <w:sz w:val="28"/>
          <w:szCs w:val="28"/>
        </w:rPr>
        <w:t>дств пр</w:t>
      </w:r>
      <w:proofErr w:type="gramEnd"/>
      <w:r w:rsidRPr="00562898">
        <w:rPr>
          <w:rFonts w:ascii="Calibri" w:hAnsi="Calibri"/>
          <w:sz w:val="28"/>
          <w:szCs w:val="28"/>
        </w:rPr>
        <w:t>едставлены в таблице №4.</w:t>
      </w:r>
    </w:p>
    <w:p w:rsidR="00B927D7" w:rsidRPr="00562898" w:rsidRDefault="00B927D7" w:rsidP="00562898">
      <w:pPr>
        <w:jc w:val="both"/>
        <w:rPr>
          <w:rFonts w:ascii="Calibri" w:hAnsi="Calibri"/>
          <w:sz w:val="28"/>
          <w:szCs w:val="28"/>
          <w:lang w:val="uk-UA"/>
        </w:rPr>
      </w:pPr>
      <w:r w:rsidRPr="00562898">
        <w:rPr>
          <w:rFonts w:ascii="Calibri" w:hAnsi="Calibri"/>
          <w:sz w:val="28"/>
          <w:szCs w:val="28"/>
        </w:rPr>
        <w:t>Таблица №4</w:t>
      </w:r>
    </w:p>
    <w:p w:rsidR="00B927D7" w:rsidRPr="00562898" w:rsidRDefault="00B927D7" w:rsidP="00562898">
      <w:pPr>
        <w:jc w:val="both"/>
        <w:rPr>
          <w:rFonts w:ascii="Calibri" w:hAnsi="Calibri"/>
          <w:sz w:val="28"/>
          <w:szCs w:val="28"/>
          <w:lang w:val="uk-UA"/>
        </w:rPr>
      </w:pPr>
    </w:p>
    <w:tbl>
      <w:tblPr>
        <w:tblW w:w="9938" w:type="dxa"/>
        <w:tblInd w:w="93" w:type="dxa"/>
        <w:tblLook w:val="04A0"/>
      </w:tblPr>
      <w:tblGrid>
        <w:gridCol w:w="2567"/>
        <w:gridCol w:w="2551"/>
        <w:gridCol w:w="2694"/>
        <w:gridCol w:w="2126"/>
      </w:tblGrid>
      <w:tr w:rsidR="001F55E8" w:rsidRPr="001F55E8" w:rsidTr="001F55E8">
        <w:trPr>
          <w:trHeight w:val="90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5E8" w:rsidRPr="001F55E8" w:rsidRDefault="001F55E8" w:rsidP="001F55E8">
            <w:pPr>
              <w:overflowPunct/>
              <w:autoSpaceDE/>
              <w:autoSpaceDN/>
              <w:adjustRightInd/>
              <w:jc w:val="center"/>
              <w:textAlignment w:val="auto"/>
              <w:rPr>
                <w:rFonts w:ascii="Calibri" w:hAnsi="Calibri"/>
                <w:color w:val="000000"/>
                <w:sz w:val="22"/>
                <w:szCs w:val="22"/>
              </w:rPr>
            </w:pPr>
            <w:r w:rsidRPr="001F55E8">
              <w:rPr>
                <w:rFonts w:ascii="Calibri" w:hAnsi="Calibri"/>
                <w:color w:val="000000"/>
                <w:sz w:val="22"/>
                <w:szCs w:val="22"/>
              </w:rPr>
              <w:t>Оборот дебиторской задолженности, дней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1F55E8" w:rsidRPr="001F55E8" w:rsidRDefault="001F55E8" w:rsidP="001F55E8">
            <w:pPr>
              <w:overflowPunct/>
              <w:autoSpaceDE/>
              <w:autoSpaceDN/>
              <w:adjustRightInd/>
              <w:jc w:val="center"/>
              <w:textAlignment w:val="auto"/>
              <w:rPr>
                <w:rFonts w:ascii="Calibri" w:hAnsi="Calibri"/>
                <w:color w:val="000000"/>
                <w:sz w:val="22"/>
                <w:szCs w:val="22"/>
              </w:rPr>
            </w:pPr>
            <w:r w:rsidRPr="001F55E8">
              <w:rPr>
                <w:rFonts w:ascii="Calibri" w:hAnsi="Calibri"/>
                <w:color w:val="000000"/>
                <w:sz w:val="22"/>
                <w:szCs w:val="22"/>
              </w:rPr>
              <w:t xml:space="preserve">Оборот запасов, дней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1F55E8" w:rsidRPr="001F55E8" w:rsidRDefault="001F55E8" w:rsidP="001F55E8">
            <w:pPr>
              <w:overflowPunct/>
              <w:autoSpaceDE/>
              <w:autoSpaceDN/>
              <w:adjustRightInd/>
              <w:jc w:val="center"/>
              <w:textAlignment w:val="auto"/>
              <w:rPr>
                <w:rFonts w:ascii="Calibri" w:hAnsi="Calibri"/>
                <w:color w:val="000000"/>
                <w:sz w:val="22"/>
                <w:szCs w:val="22"/>
              </w:rPr>
            </w:pPr>
            <w:r w:rsidRPr="001F55E8">
              <w:rPr>
                <w:rFonts w:ascii="Calibri" w:hAnsi="Calibri"/>
                <w:color w:val="000000"/>
                <w:sz w:val="22"/>
                <w:szCs w:val="22"/>
              </w:rPr>
              <w:t>Оборот кредиторской задолженности, дней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F55E8" w:rsidRPr="001F55E8" w:rsidRDefault="001F55E8" w:rsidP="001F55E8">
            <w:pPr>
              <w:overflowPunct/>
              <w:autoSpaceDE/>
              <w:autoSpaceDN/>
              <w:adjustRightInd/>
              <w:jc w:val="center"/>
              <w:textAlignment w:val="auto"/>
              <w:rPr>
                <w:rFonts w:ascii="Calibri" w:hAnsi="Calibri"/>
                <w:color w:val="000000"/>
                <w:sz w:val="22"/>
                <w:szCs w:val="22"/>
              </w:rPr>
            </w:pPr>
            <w:r w:rsidRPr="001F55E8">
              <w:rPr>
                <w:rFonts w:ascii="Calibri" w:hAnsi="Calibri"/>
                <w:color w:val="000000"/>
                <w:sz w:val="22"/>
                <w:szCs w:val="22"/>
              </w:rPr>
              <w:t>Цикл оборота денежных средств, дней</w:t>
            </w:r>
          </w:p>
        </w:tc>
      </w:tr>
      <w:tr w:rsidR="001F55E8" w:rsidRPr="001F55E8" w:rsidTr="001F55E8">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F55E8" w:rsidRPr="001F55E8" w:rsidRDefault="001F55E8" w:rsidP="001F55E8">
            <w:pPr>
              <w:overflowPunct/>
              <w:autoSpaceDE/>
              <w:autoSpaceDN/>
              <w:adjustRightInd/>
              <w:jc w:val="center"/>
              <w:textAlignment w:val="auto"/>
              <w:rPr>
                <w:rFonts w:ascii="Calibri" w:hAnsi="Calibri"/>
                <w:color w:val="000000"/>
                <w:sz w:val="22"/>
                <w:szCs w:val="22"/>
              </w:rPr>
            </w:pPr>
            <w:r w:rsidRPr="001F55E8">
              <w:rPr>
                <w:rFonts w:ascii="Calibri" w:hAnsi="Calibri"/>
                <w:color w:val="000000"/>
                <w:sz w:val="22"/>
                <w:szCs w:val="22"/>
              </w:rPr>
              <w:t>70</w:t>
            </w:r>
          </w:p>
        </w:tc>
        <w:tc>
          <w:tcPr>
            <w:tcW w:w="2551" w:type="dxa"/>
            <w:tcBorders>
              <w:top w:val="nil"/>
              <w:left w:val="nil"/>
              <w:bottom w:val="single" w:sz="4" w:space="0" w:color="auto"/>
              <w:right w:val="single" w:sz="4" w:space="0" w:color="auto"/>
            </w:tcBorders>
            <w:shd w:val="clear" w:color="auto" w:fill="auto"/>
            <w:noWrap/>
            <w:vAlign w:val="bottom"/>
            <w:hideMark/>
          </w:tcPr>
          <w:p w:rsidR="001F55E8" w:rsidRPr="001F55E8" w:rsidRDefault="001F55E8" w:rsidP="001F55E8">
            <w:pPr>
              <w:overflowPunct/>
              <w:autoSpaceDE/>
              <w:autoSpaceDN/>
              <w:adjustRightInd/>
              <w:jc w:val="center"/>
              <w:textAlignment w:val="auto"/>
              <w:rPr>
                <w:rFonts w:ascii="Calibri" w:hAnsi="Calibri"/>
                <w:color w:val="000000"/>
                <w:sz w:val="22"/>
                <w:szCs w:val="22"/>
              </w:rPr>
            </w:pPr>
            <w:r w:rsidRPr="001F55E8">
              <w:rPr>
                <w:rFonts w:ascii="Calibri" w:hAnsi="Calibri"/>
                <w:color w:val="000000"/>
                <w:sz w:val="22"/>
                <w:szCs w:val="22"/>
              </w:rPr>
              <w:t>17</w:t>
            </w:r>
          </w:p>
        </w:tc>
        <w:tc>
          <w:tcPr>
            <w:tcW w:w="2694" w:type="dxa"/>
            <w:tcBorders>
              <w:top w:val="nil"/>
              <w:left w:val="nil"/>
              <w:bottom w:val="single" w:sz="4" w:space="0" w:color="auto"/>
              <w:right w:val="single" w:sz="4" w:space="0" w:color="auto"/>
            </w:tcBorders>
            <w:shd w:val="clear" w:color="auto" w:fill="auto"/>
            <w:noWrap/>
            <w:vAlign w:val="bottom"/>
            <w:hideMark/>
          </w:tcPr>
          <w:p w:rsidR="001F55E8" w:rsidRPr="001F55E8" w:rsidRDefault="001F55E8" w:rsidP="001F55E8">
            <w:pPr>
              <w:overflowPunct/>
              <w:autoSpaceDE/>
              <w:autoSpaceDN/>
              <w:adjustRightInd/>
              <w:jc w:val="center"/>
              <w:textAlignment w:val="auto"/>
              <w:rPr>
                <w:rFonts w:ascii="Calibri" w:hAnsi="Calibri"/>
                <w:color w:val="000000"/>
                <w:sz w:val="22"/>
                <w:szCs w:val="22"/>
              </w:rPr>
            </w:pPr>
            <w:r w:rsidRPr="001F55E8">
              <w:rPr>
                <w:rFonts w:ascii="Calibri" w:hAnsi="Calibri"/>
                <w:color w:val="000000"/>
                <w:sz w:val="22"/>
                <w:szCs w:val="22"/>
              </w:rPr>
              <w:t>96</w:t>
            </w:r>
          </w:p>
        </w:tc>
        <w:tc>
          <w:tcPr>
            <w:tcW w:w="2126" w:type="dxa"/>
            <w:tcBorders>
              <w:top w:val="nil"/>
              <w:left w:val="nil"/>
              <w:bottom w:val="single" w:sz="4" w:space="0" w:color="auto"/>
              <w:right w:val="single" w:sz="4" w:space="0" w:color="auto"/>
            </w:tcBorders>
            <w:shd w:val="clear" w:color="auto" w:fill="auto"/>
            <w:noWrap/>
            <w:vAlign w:val="bottom"/>
            <w:hideMark/>
          </w:tcPr>
          <w:p w:rsidR="001F55E8" w:rsidRPr="001F55E8" w:rsidRDefault="001F55E8" w:rsidP="001F55E8">
            <w:pPr>
              <w:overflowPunct/>
              <w:autoSpaceDE/>
              <w:autoSpaceDN/>
              <w:adjustRightInd/>
              <w:jc w:val="center"/>
              <w:textAlignment w:val="auto"/>
              <w:rPr>
                <w:rFonts w:ascii="Calibri" w:hAnsi="Calibri"/>
                <w:color w:val="000000"/>
                <w:sz w:val="22"/>
                <w:szCs w:val="22"/>
              </w:rPr>
            </w:pPr>
            <w:r w:rsidRPr="001F55E8">
              <w:rPr>
                <w:rFonts w:ascii="Calibri" w:hAnsi="Calibri"/>
                <w:color w:val="000000"/>
                <w:sz w:val="22"/>
                <w:szCs w:val="22"/>
              </w:rPr>
              <w:t>-9</w:t>
            </w:r>
          </w:p>
        </w:tc>
      </w:tr>
    </w:tbl>
    <w:p w:rsidR="00B927D7" w:rsidRPr="00562898" w:rsidRDefault="00B927D7" w:rsidP="00562898">
      <w:pPr>
        <w:jc w:val="both"/>
        <w:rPr>
          <w:rFonts w:ascii="Calibri" w:hAnsi="Calibri"/>
          <w:sz w:val="30"/>
          <w:szCs w:val="30"/>
        </w:rPr>
      </w:pPr>
    </w:p>
    <w:p w:rsidR="002D7C8B" w:rsidRDefault="00B927D7" w:rsidP="00562898">
      <w:pPr>
        <w:spacing w:after="240" w:line="360" w:lineRule="auto"/>
        <w:jc w:val="both"/>
        <w:rPr>
          <w:rFonts w:ascii="Calibri" w:hAnsi="Calibri"/>
          <w:sz w:val="28"/>
          <w:szCs w:val="28"/>
        </w:rPr>
      </w:pPr>
      <w:r w:rsidRPr="00562898">
        <w:rPr>
          <w:rFonts w:ascii="Calibri" w:hAnsi="Calibri"/>
          <w:sz w:val="28"/>
          <w:szCs w:val="28"/>
        </w:rPr>
        <w:t xml:space="preserve">Короткий денежный цикл позволяет организации быстрее вернуть денежные средства, вложенные в оборотные активы. Отрицательное значение цикла указывает на возможность для расширения оборотного капитала предприятия. </w:t>
      </w:r>
    </w:p>
    <w:p w:rsidR="005154E9" w:rsidRDefault="005154E9" w:rsidP="00562898">
      <w:pPr>
        <w:spacing w:after="240" w:line="360" w:lineRule="auto"/>
        <w:jc w:val="both"/>
        <w:rPr>
          <w:rFonts w:ascii="Calibri" w:hAnsi="Calibri"/>
          <w:sz w:val="28"/>
          <w:szCs w:val="28"/>
        </w:rPr>
      </w:pP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 xml:space="preserve"> </w:t>
      </w:r>
      <w:bookmarkStart w:id="10" w:name="OLE_LINK10"/>
      <w:r w:rsidRPr="00562898">
        <w:rPr>
          <w:rFonts w:ascii="Calibri" w:hAnsi="Calibri"/>
          <w:i/>
          <w:sz w:val="28"/>
          <w:szCs w:val="28"/>
        </w:rPr>
        <w:t>Оценка финансовой устойчивости акционерного общества</w:t>
      </w:r>
    </w:p>
    <w:bookmarkEnd w:id="10"/>
    <w:p w:rsidR="00B927D7" w:rsidRPr="00562898" w:rsidRDefault="00B927D7" w:rsidP="00562898">
      <w:pPr>
        <w:pStyle w:val="31"/>
        <w:spacing w:after="240" w:line="360" w:lineRule="auto"/>
        <w:jc w:val="both"/>
        <w:rPr>
          <w:rFonts w:ascii="Calibri" w:hAnsi="Calibri"/>
          <w:b w:val="0"/>
          <w:sz w:val="28"/>
          <w:szCs w:val="28"/>
        </w:rPr>
      </w:pPr>
      <w:r w:rsidRPr="00562898">
        <w:rPr>
          <w:rFonts w:ascii="Calibri" w:hAnsi="Calibri"/>
          <w:b w:val="0"/>
          <w:sz w:val="28"/>
          <w:szCs w:val="28"/>
        </w:rPr>
        <w:t>Финансовая устойчивость предприятия является важным аспектом деятельности, который указывает на наличие средств, позволяющих организации поддерживать свою деятельность в течение определенного периода времени, в том числе обслуживая полученные кредиты, производя продукцию и предоставляя услуги.</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lastRenderedPageBreak/>
        <w:t>Оценка финансовой устойчивости предприятия может быть произведена при помощи анализа изменений коэффициентов ликвидности и финансовой устойчивости, которые приведены в таблице №5.</w:t>
      </w:r>
    </w:p>
    <w:p w:rsidR="00546B33" w:rsidRDefault="00546B33" w:rsidP="00562898">
      <w:pPr>
        <w:pStyle w:val="31"/>
        <w:spacing w:after="240" w:line="360" w:lineRule="auto"/>
        <w:jc w:val="both"/>
        <w:rPr>
          <w:rFonts w:ascii="Calibri" w:hAnsi="Calibri"/>
          <w:b w:val="0"/>
          <w:sz w:val="28"/>
          <w:szCs w:val="28"/>
        </w:rPr>
      </w:pPr>
    </w:p>
    <w:p w:rsidR="00B927D7" w:rsidRDefault="00B927D7" w:rsidP="00562898">
      <w:pPr>
        <w:pStyle w:val="31"/>
        <w:spacing w:after="240" w:line="360" w:lineRule="auto"/>
        <w:jc w:val="both"/>
        <w:rPr>
          <w:rFonts w:ascii="Calibri" w:hAnsi="Calibri"/>
          <w:b w:val="0"/>
          <w:sz w:val="28"/>
          <w:szCs w:val="28"/>
          <w:lang w:val="en-US"/>
        </w:rPr>
      </w:pPr>
      <w:r w:rsidRPr="00562898">
        <w:rPr>
          <w:rFonts w:ascii="Calibri" w:hAnsi="Calibri"/>
          <w:b w:val="0"/>
          <w:sz w:val="28"/>
          <w:szCs w:val="28"/>
        </w:rPr>
        <w:t>Таблица №5</w:t>
      </w:r>
    </w:p>
    <w:tbl>
      <w:tblPr>
        <w:tblW w:w="8751" w:type="dxa"/>
        <w:tblInd w:w="93" w:type="dxa"/>
        <w:tblLook w:val="04A0"/>
      </w:tblPr>
      <w:tblGrid>
        <w:gridCol w:w="6111"/>
        <w:gridCol w:w="895"/>
        <w:gridCol w:w="900"/>
        <w:gridCol w:w="1320"/>
      </w:tblGrid>
      <w:tr w:rsidR="00764695" w:rsidRPr="00764695" w:rsidTr="00764695">
        <w:trPr>
          <w:trHeight w:val="60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695" w:rsidRPr="00764695" w:rsidRDefault="00D37125" w:rsidP="00764695">
            <w:pPr>
              <w:overflowPunct/>
              <w:autoSpaceDE/>
              <w:autoSpaceDN/>
              <w:adjustRightInd/>
              <w:jc w:val="center"/>
              <w:textAlignment w:val="auto"/>
              <w:rPr>
                <w:rFonts w:ascii="Calibri" w:hAnsi="Calibri"/>
                <w:color w:val="000000"/>
                <w:sz w:val="22"/>
                <w:szCs w:val="22"/>
              </w:rPr>
            </w:pPr>
            <w:r w:rsidRPr="00764695">
              <w:rPr>
                <w:rFonts w:ascii="Calibri" w:hAnsi="Calibri"/>
                <w:color w:val="000000"/>
                <w:sz w:val="22"/>
                <w:szCs w:val="22"/>
              </w:rPr>
              <w:t>Коэффициенты</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764695" w:rsidRPr="00764695" w:rsidRDefault="00764695" w:rsidP="00764695">
            <w:pPr>
              <w:overflowPunct/>
              <w:autoSpaceDE/>
              <w:autoSpaceDN/>
              <w:adjustRightInd/>
              <w:jc w:val="center"/>
              <w:textAlignment w:val="auto"/>
              <w:rPr>
                <w:rFonts w:ascii="Calibri" w:hAnsi="Calibri"/>
                <w:color w:val="000000"/>
                <w:sz w:val="22"/>
                <w:szCs w:val="22"/>
              </w:rPr>
            </w:pPr>
            <w:r w:rsidRPr="00764695">
              <w:rPr>
                <w:rFonts w:ascii="Calibri" w:hAnsi="Calibri"/>
                <w:color w:val="000000"/>
                <w:sz w:val="22"/>
                <w:szCs w:val="22"/>
              </w:rPr>
              <w:t>2015г.</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64695" w:rsidRPr="00764695" w:rsidRDefault="00764695" w:rsidP="00764695">
            <w:pPr>
              <w:overflowPunct/>
              <w:autoSpaceDE/>
              <w:autoSpaceDN/>
              <w:adjustRightInd/>
              <w:jc w:val="center"/>
              <w:textAlignment w:val="auto"/>
              <w:rPr>
                <w:rFonts w:ascii="Calibri" w:hAnsi="Calibri"/>
                <w:color w:val="000000"/>
                <w:sz w:val="22"/>
                <w:szCs w:val="22"/>
              </w:rPr>
            </w:pPr>
            <w:r w:rsidRPr="00764695">
              <w:rPr>
                <w:rFonts w:ascii="Calibri" w:hAnsi="Calibri"/>
                <w:color w:val="000000"/>
                <w:sz w:val="22"/>
                <w:szCs w:val="22"/>
              </w:rPr>
              <w:t>2016г.</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64695" w:rsidRPr="00764695" w:rsidRDefault="00764695" w:rsidP="00764695">
            <w:pPr>
              <w:overflowPunct/>
              <w:autoSpaceDE/>
              <w:autoSpaceDN/>
              <w:adjustRightInd/>
              <w:jc w:val="center"/>
              <w:textAlignment w:val="auto"/>
              <w:rPr>
                <w:rFonts w:ascii="Calibri" w:hAnsi="Calibri"/>
                <w:color w:val="000000"/>
                <w:sz w:val="22"/>
                <w:szCs w:val="22"/>
              </w:rPr>
            </w:pPr>
            <w:r w:rsidRPr="00764695">
              <w:rPr>
                <w:rFonts w:ascii="Calibri" w:hAnsi="Calibri"/>
                <w:color w:val="000000"/>
                <w:sz w:val="22"/>
                <w:szCs w:val="22"/>
              </w:rPr>
              <w:t>Изменение за 2016г.</w:t>
            </w:r>
          </w:p>
        </w:tc>
      </w:tr>
      <w:tr w:rsidR="00764695" w:rsidRPr="00764695" w:rsidTr="00764695">
        <w:trPr>
          <w:trHeight w:val="510"/>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64695" w:rsidRPr="00764695" w:rsidRDefault="00764695" w:rsidP="00764695">
            <w:pPr>
              <w:overflowPunct/>
              <w:autoSpaceDE/>
              <w:autoSpaceDN/>
              <w:adjustRightInd/>
              <w:textAlignment w:val="auto"/>
              <w:rPr>
                <w:rFonts w:ascii="Arial CYR" w:hAnsi="Arial CYR" w:cs="Arial CYR"/>
                <w:b/>
                <w:bCs/>
              </w:rPr>
            </w:pPr>
            <w:proofErr w:type="spellStart"/>
            <w:r w:rsidRPr="00764695">
              <w:rPr>
                <w:rFonts w:ascii="Arial CYR" w:hAnsi="Arial CYR" w:cs="Arial CYR"/>
                <w:b/>
                <w:bCs/>
              </w:rPr>
              <w:t>Коэф</w:t>
            </w:r>
            <w:proofErr w:type="spellEnd"/>
            <w:r w:rsidRPr="00764695">
              <w:rPr>
                <w:rFonts w:ascii="Arial CYR" w:hAnsi="Arial CYR" w:cs="Arial CYR"/>
                <w:b/>
                <w:bCs/>
              </w:rPr>
              <w:t>. быстрой ликвидности</w:t>
            </w:r>
          </w:p>
        </w:tc>
        <w:tc>
          <w:tcPr>
            <w:tcW w:w="420" w:type="dxa"/>
            <w:tcBorders>
              <w:top w:val="nil"/>
              <w:left w:val="nil"/>
              <w:bottom w:val="single" w:sz="4" w:space="0" w:color="auto"/>
              <w:right w:val="single" w:sz="4" w:space="0" w:color="auto"/>
            </w:tcBorders>
            <w:shd w:val="clear" w:color="auto" w:fill="auto"/>
            <w:noWrap/>
            <w:vAlign w:val="center"/>
            <w:hideMark/>
          </w:tcPr>
          <w:p w:rsidR="00764695" w:rsidRPr="00764695" w:rsidRDefault="00764695" w:rsidP="00764695">
            <w:pPr>
              <w:overflowPunct/>
              <w:autoSpaceDE/>
              <w:autoSpaceDN/>
              <w:adjustRightInd/>
              <w:jc w:val="center"/>
              <w:textAlignment w:val="auto"/>
              <w:rPr>
                <w:rFonts w:ascii="Arial CYR" w:hAnsi="Arial CYR" w:cs="Arial CYR"/>
                <w:b/>
                <w:bCs/>
              </w:rPr>
            </w:pPr>
            <w:r w:rsidRPr="00764695">
              <w:rPr>
                <w:rFonts w:ascii="Arial CYR" w:hAnsi="Arial CYR" w:cs="Arial CYR"/>
                <w:b/>
                <w:bCs/>
              </w:rPr>
              <w:t>61,90%</w:t>
            </w:r>
          </w:p>
        </w:tc>
        <w:tc>
          <w:tcPr>
            <w:tcW w:w="900" w:type="dxa"/>
            <w:tcBorders>
              <w:top w:val="nil"/>
              <w:left w:val="nil"/>
              <w:bottom w:val="single" w:sz="4" w:space="0" w:color="auto"/>
              <w:right w:val="single" w:sz="4" w:space="0" w:color="auto"/>
            </w:tcBorders>
            <w:shd w:val="clear" w:color="auto" w:fill="auto"/>
            <w:noWrap/>
            <w:vAlign w:val="center"/>
            <w:hideMark/>
          </w:tcPr>
          <w:p w:rsidR="00764695" w:rsidRPr="00764695" w:rsidRDefault="00764695" w:rsidP="00764695">
            <w:pPr>
              <w:overflowPunct/>
              <w:autoSpaceDE/>
              <w:autoSpaceDN/>
              <w:adjustRightInd/>
              <w:jc w:val="center"/>
              <w:textAlignment w:val="auto"/>
              <w:rPr>
                <w:rFonts w:ascii="Arial CYR" w:hAnsi="Arial CYR" w:cs="Arial CYR"/>
                <w:b/>
                <w:bCs/>
              </w:rPr>
            </w:pPr>
            <w:r w:rsidRPr="00764695">
              <w:rPr>
                <w:rFonts w:ascii="Arial CYR" w:hAnsi="Arial CYR" w:cs="Arial CYR"/>
                <w:b/>
                <w:bCs/>
              </w:rPr>
              <w:t>31,28%</w:t>
            </w:r>
          </w:p>
        </w:tc>
        <w:tc>
          <w:tcPr>
            <w:tcW w:w="1320" w:type="dxa"/>
            <w:tcBorders>
              <w:top w:val="nil"/>
              <w:left w:val="nil"/>
              <w:bottom w:val="single" w:sz="4" w:space="0" w:color="auto"/>
              <w:right w:val="single" w:sz="4" w:space="0" w:color="auto"/>
            </w:tcBorders>
            <w:shd w:val="clear" w:color="auto" w:fill="auto"/>
            <w:noWrap/>
            <w:vAlign w:val="center"/>
            <w:hideMark/>
          </w:tcPr>
          <w:p w:rsidR="00764695" w:rsidRPr="00764695" w:rsidRDefault="00764695" w:rsidP="00764695">
            <w:pPr>
              <w:overflowPunct/>
              <w:autoSpaceDE/>
              <w:autoSpaceDN/>
              <w:adjustRightInd/>
              <w:jc w:val="center"/>
              <w:textAlignment w:val="auto"/>
              <w:rPr>
                <w:rFonts w:ascii="Calibri" w:hAnsi="Calibri"/>
                <w:color w:val="000000"/>
                <w:sz w:val="22"/>
                <w:szCs w:val="22"/>
              </w:rPr>
            </w:pPr>
            <w:r w:rsidRPr="00764695">
              <w:rPr>
                <w:rFonts w:ascii="Calibri" w:hAnsi="Calibri"/>
                <w:color w:val="000000"/>
                <w:sz w:val="22"/>
                <w:szCs w:val="22"/>
              </w:rPr>
              <w:t>-30,62%</w:t>
            </w:r>
          </w:p>
        </w:tc>
      </w:tr>
      <w:tr w:rsidR="00764695" w:rsidRPr="00764695" w:rsidTr="00764695">
        <w:trPr>
          <w:trHeight w:val="76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764695" w:rsidRPr="00764695" w:rsidRDefault="00764695" w:rsidP="00764695">
            <w:pPr>
              <w:overflowPunct/>
              <w:autoSpaceDE/>
              <w:autoSpaceDN/>
              <w:adjustRightInd/>
              <w:textAlignment w:val="auto"/>
              <w:rPr>
                <w:rFonts w:ascii="Arial CYR" w:hAnsi="Arial CYR" w:cs="Arial CYR"/>
                <w:b/>
                <w:bCs/>
              </w:rPr>
            </w:pPr>
            <w:proofErr w:type="spellStart"/>
            <w:r w:rsidRPr="00764695">
              <w:rPr>
                <w:rFonts w:ascii="Arial CYR" w:hAnsi="Arial CYR" w:cs="Arial CYR"/>
                <w:b/>
                <w:bCs/>
              </w:rPr>
              <w:t>Коэф</w:t>
            </w:r>
            <w:proofErr w:type="spellEnd"/>
            <w:r w:rsidRPr="00764695">
              <w:rPr>
                <w:rFonts w:ascii="Arial CYR" w:hAnsi="Arial CYR" w:cs="Arial CYR"/>
                <w:b/>
                <w:bCs/>
              </w:rPr>
              <w:t>. соотношения заемного капитала к общему капиталу</w:t>
            </w:r>
          </w:p>
        </w:tc>
        <w:tc>
          <w:tcPr>
            <w:tcW w:w="420" w:type="dxa"/>
            <w:tcBorders>
              <w:top w:val="nil"/>
              <w:left w:val="nil"/>
              <w:bottom w:val="single" w:sz="4" w:space="0" w:color="auto"/>
              <w:right w:val="single" w:sz="4" w:space="0" w:color="auto"/>
            </w:tcBorders>
            <w:shd w:val="clear" w:color="auto" w:fill="auto"/>
            <w:noWrap/>
            <w:vAlign w:val="center"/>
            <w:hideMark/>
          </w:tcPr>
          <w:p w:rsidR="00764695" w:rsidRPr="00764695" w:rsidRDefault="00764695" w:rsidP="00764695">
            <w:pPr>
              <w:overflowPunct/>
              <w:autoSpaceDE/>
              <w:autoSpaceDN/>
              <w:adjustRightInd/>
              <w:jc w:val="center"/>
              <w:textAlignment w:val="auto"/>
              <w:rPr>
                <w:rFonts w:ascii="Arial CYR" w:hAnsi="Arial CYR" w:cs="Arial CYR"/>
                <w:b/>
                <w:bCs/>
              </w:rPr>
            </w:pPr>
            <w:r w:rsidRPr="00764695">
              <w:rPr>
                <w:rFonts w:ascii="Arial CYR" w:hAnsi="Arial CYR" w:cs="Arial CYR"/>
                <w:b/>
                <w:bCs/>
              </w:rPr>
              <w:t>33,54%</w:t>
            </w:r>
          </w:p>
        </w:tc>
        <w:tc>
          <w:tcPr>
            <w:tcW w:w="900" w:type="dxa"/>
            <w:tcBorders>
              <w:top w:val="nil"/>
              <w:left w:val="nil"/>
              <w:bottom w:val="single" w:sz="4" w:space="0" w:color="auto"/>
              <w:right w:val="single" w:sz="4" w:space="0" w:color="auto"/>
            </w:tcBorders>
            <w:shd w:val="clear" w:color="auto" w:fill="auto"/>
            <w:noWrap/>
            <w:vAlign w:val="center"/>
            <w:hideMark/>
          </w:tcPr>
          <w:p w:rsidR="00764695" w:rsidRPr="00764695" w:rsidRDefault="00764695" w:rsidP="00764695">
            <w:pPr>
              <w:overflowPunct/>
              <w:autoSpaceDE/>
              <w:autoSpaceDN/>
              <w:adjustRightInd/>
              <w:jc w:val="center"/>
              <w:textAlignment w:val="auto"/>
              <w:rPr>
                <w:rFonts w:ascii="Arial CYR" w:hAnsi="Arial CYR" w:cs="Arial CYR"/>
                <w:b/>
                <w:bCs/>
              </w:rPr>
            </w:pPr>
            <w:r w:rsidRPr="00764695">
              <w:rPr>
                <w:rFonts w:ascii="Arial CYR" w:hAnsi="Arial CYR" w:cs="Arial CYR"/>
                <w:b/>
                <w:bCs/>
              </w:rPr>
              <w:t>40,66%</w:t>
            </w:r>
          </w:p>
        </w:tc>
        <w:tc>
          <w:tcPr>
            <w:tcW w:w="1320" w:type="dxa"/>
            <w:tcBorders>
              <w:top w:val="nil"/>
              <w:left w:val="nil"/>
              <w:bottom w:val="single" w:sz="4" w:space="0" w:color="auto"/>
              <w:right w:val="single" w:sz="4" w:space="0" w:color="auto"/>
            </w:tcBorders>
            <w:shd w:val="clear" w:color="auto" w:fill="auto"/>
            <w:noWrap/>
            <w:vAlign w:val="center"/>
            <w:hideMark/>
          </w:tcPr>
          <w:p w:rsidR="00764695" w:rsidRPr="00764695" w:rsidRDefault="00764695" w:rsidP="00764695">
            <w:pPr>
              <w:overflowPunct/>
              <w:autoSpaceDE/>
              <w:autoSpaceDN/>
              <w:adjustRightInd/>
              <w:jc w:val="center"/>
              <w:textAlignment w:val="auto"/>
              <w:rPr>
                <w:rFonts w:ascii="Calibri" w:hAnsi="Calibri"/>
                <w:color w:val="000000"/>
                <w:sz w:val="22"/>
                <w:szCs w:val="22"/>
              </w:rPr>
            </w:pPr>
            <w:r w:rsidRPr="00764695">
              <w:rPr>
                <w:rFonts w:ascii="Calibri" w:hAnsi="Calibri"/>
                <w:color w:val="000000"/>
                <w:sz w:val="22"/>
                <w:szCs w:val="22"/>
              </w:rPr>
              <w:t>6,00%</w:t>
            </w:r>
          </w:p>
        </w:tc>
      </w:tr>
    </w:tbl>
    <w:p w:rsidR="00B927D7" w:rsidRDefault="00B927D7" w:rsidP="00562898">
      <w:pPr>
        <w:pStyle w:val="31"/>
        <w:spacing w:after="240" w:line="360" w:lineRule="auto"/>
        <w:jc w:val="both"/>
        <w:rPr>
          <w:rFonts w:ascii="Calibri" w:hAnsi="Calibri"/>
          <w:b w:val="0"/>
          <w:sz w:val="28"/>
          <w:szCs w:val="28"/>
          <w:lang w:val="en-US"/>
        </w:rPr>
      </w:pPr>
    </w:p>
    <w:p w:rsidR="00B927D7" w:rsidRPr="00562898" w:rsidRDefault="00B927D7" w:rsidP="00562898">
      <w:pPr>
        <w:pStyle w:val="31"/>
        <w:spacing w:after="240" w:line="360" w:lineRule="auto"/>
        <w:jc w:val="both"/>
        <w:rPr>
          <w:rFonts w:ascii="Calibri" w:hAnsi="Calibri"/>
          <w:b w:val="0"/>
          <w:sz w:val="28"/>
          <w:szCs w:val="28"/>
        </w:rPr>
      </w:pPr>
      <w:r w:rsidRPr="00562898">
        <w:rPr>
          <w:rFonts w:ascii="Calibri" w:hAnsi="Calibri"/>
          <w:b w:val="0"/>
          <w:sz w:val="28"/>
          <w:szCs w:val="28"/>
        </w:rPr>
        <w:t xml:space="preserve">Коэффициент быстрой ликвидности представляет собой соотношение оборотных средств, за исключением запасов и товаров, к текущим обязательствам. Чрезмерно низкий коэффициент указывает на неспособность предприятия к оперативному расчету с кредиторами, тогда как чрезмерно высокий коэффициент является следствием нерационального использования ресурсов. </w:t>
      </w:r>
      <w:r w:rsidRPr="00562898">
        <w:rPr>
          <w:rFonts w:ascii="Calibri" w:hAnsi="Calibri"/>
          <w:b w:val="0"/>
          <w:sz w:val="28"/>
          <w:szCs w:val="28"/>
          <w:lang w:val="uk-UA"/>
        </w:rPr>
        <w:t>В</w:t>
      </w:r>
      <w:r w:rsidRPr="00562898">
        <w:rPr>
          <w:rFonts w:ascii="Calibri" w:hAnsi="Calibri"/>
          <w:b w:val="0"/>
          <w:sz w:val="28"/>
          <w:szCs w:val="28"/>
        </w:rPr>
        <w:t xml:space="preserve"> 201</w:t>
      </w:r>
      <w:r w:rsidR="00D25604">
        <w:rPr>
          <w:rFonts w:ascii="Calibri" w:hAnsi="Calibri"/>
          <w:b w:val="0"/>
          <w:sz w:val="28"/>
          <w:szCs w:val="28"/>
        </w:rPr>
        <w:t>6</w:t>
      </w:r>
      <w:r w:rsidRPr="00562898">
        <w:rPr>
          <w:rFonts w:ascii="Calibri" w:hAnsi="Calibri"/>
          <w:b w:val="0"/>
          <w:sz w:val="28"/>
          <w:szCs w:val="28"/>
        </w:rPr>
        <w:t xml:space="preserve"> году коэффициент быстрой ликвидности</w:t>
      </w:r>
      <w:r w:rsidRPr="00562898">
        <w:rPr>
          <w:rFonts w:ascii="Calibri" w:hAnsi="Calibri"/>
          <w:b w:val="0"/>
          <w:sz w:val="28"/>
          <w:szCs w:val="28"/>
          <w:lang w:val="uk-UA"/>
        </w:rPr>
        <w:t xml:space="preserve"> </w:t>
      </w:r>
      <w:r w:rsidR="00D25604">
        <w:rPr>
          <w:rFonts w:ascii="Calibri" w:hAnsi="Calibri"/>
          <w:b w:val="0"/>
          <w:sz w:val="28"/>
          <w:szCs w:val="28"/>
        </w:rPr>
        <w:t>снизился</w:t>
      </w:r>
      <w:r w:rsidRPr="00562898">
        <w:rPr>
          <w:rFonts w:ascii="Calibri" w:hAnsi="Calibri"/>
          <w:b w:val="0"/>
          <w:sz w:val="28"/>
          <w:szCs w:val="28"/>
        </w:rPr>
        <w:t xml:space="preserve"> на </w:t>
      </w:r>
      <w:r w:rsidR="00D25604">
        <w:rPr>
          <w:rFonts w:ascii="Calibri" w:hAnsi="Calibri"/>
          <w:b w:val="0"/>
          <w:sz w:val="28"/>
          <w:szCs w:val="28"/>
        </w:rPr>
        <w:t>30,62</w:t>
      </w:r>
      <w:r w:rsidR="00D25604">
        <w:rPr>
          <w:rFonts w:ascii="Calibri" w:hAnsi="Calibri"/>
          <w:b w:val="0"/>
          <w:sz w:val="28"/>
          <w:szCs w:val="28"/>
          <w:lang w:val="uk-UA"/>
        </w:rPr>
        <w:t xml:space="preserve">% </w:t>
      </w:r>
      <w:r w:rsidR="00D25604">
        <w:rPr>
          <w:rFonts w:ascii="Calibri" w:hAnsi="Calibri"/>
          <w:b w:val="0"/>
          <w:sz w:val="28"/>
          <w:szCs w:val="28"/>
        </w:rPr>
        <w:t>и составил</w:t>
      </w:r>
      <w:r w:rsidRPr="00D25604">
        <w:rPr>
          <w:rFonts w:ascii="Calibri" w:hAnsi="Calibri"/>
          <w:b w:val="0"/>
          <w:sz w:val="28"/>
          <w:szCs w:val="28"/>
        </w:rPr>
        <w:t xml:space="preserve"> </w:t>
      </w:r>
      <w:r w:rsidR="00D25604">
        <w:rPr>
          <w:rFonts w:ascii="Calibri" w:hAnsi="Calibri"/>
          <w:b w:val="0"/>
          <w:sz w:val="28"/>
          <w:szCs w:val="28"/>
        </w:rPr>
        <w:t>31,28</w:t>
      </w:r>
      <w:r w:rsidRPr="00562898">
        <w:rPr>
          <w:rFonts w:ascii="Calibri" w:hAnsi="Calibri"/>
          <w:b w:val="0"/>
          <w:sz w:val="28"/>
          <w:szCs w:val="28"/>
          <w:lang w:val="uk-UA"/>
        </w:rPr>
        <w:t>%</w:t>
      </w:r>
      <w:r w:rsidRPr="00562898">
        <w:rPr>
          <w:rFonts w:ascii="Calibri" w:hAnsi="Calibri"/>
          <w:b w:val="0"/>
          <w:sz w:val="28"/>
          <w:szCs w:val="28"/>
        </w:rPr>
        <w:t xml:space="preserve">. Общей нормой для данного коэффициента считается </w:t>
      </w:r>
      <w:r w:rsidRPr="00562898">
        <w:rPr>
          <w:rFonts w:ascii="Calibri" w:hAnsi="Calibri"/>
          <w:b w:val="0"/>
          <w:sz w:val="28"/>
          <w:szCs w:val="28"/>
          <w:lang w:val="uk-UA"/>
        </w:rPr>
        <w:t>60%</w:t>
      </w:r>
      <w:r w:rsidRPr="00562898">
        <w:rPr>
          <w:rFonts w:ascii="Calibri" w:hAnsi="Calibri"/>
          <w:b w:val="0"/>
          <w:sz w:val="28"/>
          <w:szCs w:val="28"/>
        </w:rPr>
        <w:t xml:space="preserve"> – </w:t>
      </w:r>
      <w:r w:rsidRPr="00562898">
        <w:rPr>
          <w:rFonts w:ascii="Calibri" w:hAnsi="Calibri"/>
          <w:b w:val="0"/>
          <w:sz w:val="28"/>
          <w:szCs w:val="28"/>
          <w:lang w:val="uk-UA"/>
        </w:rPr>
        <w:t>80%</w:t>
      </w:r>
      <w:r w:rsidRPr="00562898">
        <w:rPr>
          <w:rFonts w:ascii="Calibri" w:hAnsi="Calibri"/>
          <w:b w:val="0"/>
          <w:sz w:val="28"/>
          <w:szCs w:val="28"/>
        </w:rPr>
        <w:t xml:space="preserve">. </w:t>
      </w:r>
      <w:r w:rsidRPr="00062A34">
        <w:rPr>
          <w:rFonts w:ascii="Calibri" w:hAnsi="Calibri"/>
          <w:b w:val="0"/>
          <w:sz w:val="28"/>
          <w:szCs w:val="28"/>
        </w:rPr>
        <w:t xml:space="preserve">Как видно из вышеприведенной таблицы, коэффициент находится </w:t>
      </w:r>
      <w:r w:rsidR="007F7950" w:rsidRPr="00062A34">
        <w:rPr>
          <w:rFonts w:ascii="Calibri" w:hAnsi="Calibri"/>
          <w:b w:val="0"/>
          <w:sz w:val="28"/>
          <w:szCs w:val="28"/>
        </w:rPr>
        <w:t>ниже уровня</w:t>
      </w:r>
      <w:r w:rsidRPr="00062A34">
        <w:rPr>
          <w:rFonts w:ascii="Calibri" w:hAnsi="Calibri"/>
          <w:b w:val="0"/>
          <w:sz w:val="28"/>
          <w:szCs w:val="28"/>
        </w:rPr>
        <w:t xml:space="preserve"> допустимой нормы</w:t>
      </w:r>
      <w:r w:rsidR="00546B33" w:rsidRPr="00062A34">
        <w:rPr>
          <w:rFonts w:ascii="Calibri" w:hAnsi="Calibri"/>
          <w:b w:val="0"/>
          <w:sz w:val="28"/>
          <w:szCs w:val="28"/>
        </w:rPr>
        <w:t>.</w:t>
      </w:r>
      <w:r w:rsidRPr="00062A34">
        <w:rPr>
          <w:rFonts w:ascii="Calibri" w:hAnsi="Calibri"/>
          <w:b w:val="0"/>
          <w:sz w:val="28"/>
          <w:szCs w:val="28"/>
        </w:rPr>
        <w:t xml:space="preserve"> </w:t>
      </w:r>
      <w:r w:rsidR="007F7950" w:rsidRPr="00062A34">
        <w:rPr>
          <w:rFonts w:ascii="Calibri" w:hAnsi="Calibri"/>
          <w:b w:val="0"/>
          <w:sz w:val="28"/>
          <w:szCs w:val="28"/>
        </w:rPr>
        <w:t>Для повышения уровня срочной ликвидности ПАО «ОДЕССАГАЗ» принимает  меры, направленные на рост собственных оборотных средств.</w:t>
      </w:r>
      <w:r w:rsidR="00062A34">
        <w:rPr>
          <w:rFonts w:ascii="Calibri" w:hAnsi="Calibri"/>
          <w:b w:val="0"/>
          <w:sz w:val="28"/>
          <w:szCs w:val="28"/>
        </w:rPr>
        <w:t xml:space="preserve"> </w:t>
      </w:r>
    </w:p>
    <w:p w:rsidR="00B927D7" w:rsidRDefault="00B927D7" w:rsidP="00562898">
      <w:pPr>
        <w:pStyle w:val="31"/>
        <w:spacing w:after="240" w:line="360" w:lineRule="auto"/>
        <w:jc w:val="both"/>
        <w:rPr>
          <w:rFonts w:ascii="Calibri" w:hAnsi="Calibri"/>
          <w:b w:val="0"/>
          <w:sz w:val="28"/>
          <w:szCs w:val="28"/>
        </w:rPr>
      </w:pPr>
      <w:r w:rsidRPr="00562898">
        <w:rPr>
          <w:rFonts w:ascii="Calibri" w:hAnsi="Calibri"/>
          <w:b w:val="0"/>
          <w:sz w:val="28"/>
          <w:szCs w:val="28"/>
        </w:rPr>
        <w:t>Коэффициент заемного капитала, отражает процент активов предприятия приобретенных за счет заемных средств. В 201</w:t>
      </w:r>
      <w:r w:rsidR="005B562D">
        <w:rPr>
          <w:rFonts w:ascii="Calibri" w:hAnsi="Calibri"/>
          <w:b w:val="0"/>
          <w:sz w:val="28"/>
          <w:szCs w:val="28"/>
          <w:lang w:val="uk-UA"/>
        </w:rPr>
        <w:t>6</w:t>
      </w:r>
      <w:r w:rsidRPr="00562898">
        <w:rPr>
          <w:rFonts w:ascii="Calibri" w:hAnsi="Calibri"/>
          <w:b w:val="0"/>
          <w:sz w:val="28"/>
          <w:szCs w:val="28"/>
        </w:rPr>
        <w:t xml:space="preserve"> го</w:t>
      </w:r>
      <w:r>
        <w:rPr>
          <w:rFonts w:ascii="Calibri" w:hAnsi="Calibri"/>
          <w:b w:val="0"/>
          <w:sz w:val="28"/>
          <w:szCs w:val="28"/>
        </w:rPr>
        <w:t>ду данный коэффициент увеличился</w:t>
      </w:r>
      <w:r w:rsidRPr="00562898">
        <w:rPr>
          <w:rFonts w:ascii="Calibri" w:hAnsi="Calibri"/>
          <w:b w:val="0"/>
          <w:sz w:val="28"/>
          <w:szCs w:val="28"/>
        </w:rPr>
        <w:t xml:space="preserve"> на </w:t>
      </w:r>
      <w:r w:rsidR="005B562D">
        <w:rPr>
          <w:rFonts w:ascii="Calibri" w:hAnsi="Calibri"/>
          <w:b w:val="0"/>
          <w:sz w:val="28"/>
          <w:szCs w:val="28"/>
          <w:lang w:val="uk-UA"/>
        </w:rPr>
        <w:t>6</w:t>
      </w:r>
      <w:r>
        <w:rPr>
          <w:rFonts w:ascii="Calibri" w:hAnsi="Calibri"/>
          <w:b w:val="0"/>
          <w:sz w:val="28"/>
          <w:szCs w:val="28"/>
        </w:rPr>
        <w:t xml:space="preserve">%, что является результатом сокращения доли собственного капитала и увеличения доли заемных средств инвестированных в хозяйственную деятельность.  </w:t>
      </w:r>
    </w:p>
    <w:p w:rsidR="00903346" w:rsidRDefault="00062A34" w:rsidP="00562898">
      <w:pPr>
        <w:pStyle w:val="31"/>
        <w:spacing w:after="240" w:line="360" w:lineRule="auto"/>
        <w:jc w:val="both"/>
        <w:rPr>
          <w:rFonts w:ascii="Calibri" w:hAnsi="Calibri"/>
          <w:b w:val="0"/>
          <w:sz w:val="28"/>
          <w:szCs w:val="28"/>
        </w:rPr>
      </w:pPr>
      <w:r>
        <w:rPr>
          <w:rFonts w:ascii="Calibri" w:hAnsi="Calibri"/>
          <w:b w:val="0"/>
          <w:sz w:val="28"/>
          <w:szCs w:val="28"/>
        </w:rPr>
        <w:lastRenderedPageBreak/>
        <w:t>Так же</w:t>
      </w:r>
      <w:r w:rsidR="00ED609D">
        <w:rPr>
          <w:rFonts w:ascii="Calibri" w:hAnsi="Calibri"/>
          <w:b w:val="0"/>
          <w:sz w:val="28"/>
          <w:szCs w:val="28"/>
        </w:rPr>
        <w:t>,</w:t>
      </w:r>
      <w:r>
        <w:rPr>
          <w:rFonts w:ascii="Calibri" w:hAnsi="Calibri"/>
          <w:b w:val="0"/>
          <w:sz w:val="28"/>
          <w:szCs w:val="28"/>
        </w:rPr>
        <w:t xml:space="preserve"> уменьшение экономических </w:t>
      </w:r>
      <w:r w:rsidR="00903346">
        <w:rPr>
          <w:rFonts w:ascii="Calibri" w:hAnsi="Calibri"/>
          <w:b w:val="0"/>
          <w:sz w:val="28"/>
          <w:szCs w:val="28"/>
        </w:rPr>
        <w:t xml:space="preserve">коэффициентов </w:t>
      </w:r>
      <w:r w:rsidRPr="00062A34">
        <w:rPr>
          <w:rFonts w:ascii="Calibri" w:hAnsi="Calibri"/>
          <w:b w:val="0"/>
          <w:sz w:val="28"/>
          <w:szCs w:val="28"/>
        </w:rPr>
        <w:t xml:space="preserve">связано с тем, что </w:t>
      </w:r>
      <w:r w:rsidR="006B5B2A">
        <w:rPr>
          <w:rFonts w:ascii="Calibri" w:hAnsi="Calibri"/>
          <w:b w:val="0"/>
          <w:sz w:val="28"/>
          <w:szCs w:val="28"/>
        </w:rPr>
        <w:t xml:space="preserve">на протяжении 2016 года </w:t>
      </w:r>
      <w:r w:rsidRPr="00062A34">
        <w:rPr>
          <w:rFonts w:ascii="Calibri" w:hAnsi="Calibri"/>
          <w:b w:val="0"/>
          <w:sz w:val="28"/>
          <w:szCs w:val="28"/>
        </w:rPr>
        <w:t xml:space="preserve">«Одесский припортовый завод» работал не на полную мощность (а именно, на одном производственном </w:t>
      </w:r>
      <w:r w:rsidR="00F63902">
        <w:rPr>
          <w:rFonts w:ascii="Calibri" w:hAnsi="Calibri"/>
          <w:b w:val="0"/>
          <w:sz w:val="28"/>
          <w:szCs w:val="28"/>
        </w:rPr>
        <w:t xml:space="preserve">агрегате из двух имеющихся), а с 11 августа по 4 октября 2016 г., </w:t>
      </w:r>
      <w:r w:rsidR="006B5B2A">
        <w:rPr>
          <w:rFonts w:ascii="Calibri" w:hAnsi="Calibri"/>
          <w:b w:val="0"/>
          <w:sz w:val="28"/>
          <w:szCs w:val="28"/>
        </w:rPr>
        <w:t>был остановлен</w:t>
      </w:r>
      <w:r w:rsidRPr="00062A34">
        <w:rPr>
          <w:rFonts w:ascii="Calibri" w:hAnsi="Calibri"/>
          <w:b w:val="0"/>
          <w:sz w:val="28"/>
          <w:szCs w:val="28"/>
        </w:rPr>
        <w:t xml:space="preserve">, соответственно не было оплат за транспортировку газа. Поскольку «Одесский припортовый завод» является самым крупным и основным потребителем природного газа в Одесской области, это и повлияло на резкое уменьшение показателей объемов транспортировки газа в </w:t>
      </w:r>
      <w:proofErr w:type="spellStart"/>
      <w:r w:rsidRPr="00062A34">
        <w:rPr>
          <w:rFonts w:ascii="Calibri" w:hAnsi="Calibri"/>
          <w:b w:val="0"/>
          <w:sz w:val="28"/>
          <w:szCs w:val="28"/>
        </w:rPr>
        <w:t>финотчетности</w:t>
      </w:r>
      <w:proofErr w:type="spellEnd"/>
      <w:r w:rsidRPr="00062A34">
        <w:rPr>
          <w:rFonts w:ascii="Calibri" w:hAnsi="Calibri"/>
          <w:b w:val="0"/>
          <w:sz w:val="28"/>
          <w:szCs w:val="28"/>
        </w:rPr>
        <w:t xml:space="preserve"> ПАО «Одессагаз».</w:t>
      </w:r>
    </w:p>
    <w:p w:rsidR="00FE26C8" w:rsidRDefault="00FE26C8" w:rsidP="00FE26C8">
      <w:pPr>
        <w:spacing w:after="240" w:line="360" w:lineRule="auto"/>
        <w:jc w:val="both"/>
        <w:rPr>
          <w:rFonts w:ascii="Calibri" w:hAnsi="Calibri"/>
          <w:sz w:val="28"/>
          <w:szCs w:val="28"/>
        </w:rPr>
      </w:pPr>
      <w:r>
        <w:rPr>
          <w:rFonts w:ascii="Calibri" w:hAnsi="Calibri"/>
          <w:sz w:val="28"/>
          <w:szCs w:val="28"/>
        </w:rPr>
        <w:t>Обобщая проведенный анализ можно сделать вывод, что финансовое состояние предприятия в целом достаточное для нормального функционирования в условиях рыночной экономики, с учетом негативных факторов текущего года.</w:t>
      </w:r>
    </w:p>
    <w:p w:rsidR="005A22BF" w:rsidRDefault="005A22BF" w:rsidP="00562898">
      <w:pPr>
        <w:jc w:val="both"/>
        <w:rPr>
          <w:rFonts w:ascii="Calibri" w:hAnsi="Calibri"/>
          <w:b/>
          <w:sz w:val="28"/>
          <w:szCs w:val="28"/>
        </w:rPr>
      </w:pPr>
    </w:p>
    <w:p w:rsidR="005A22BF" w:rsidRDefault="005A22BF" w:rsidP="00562898">
      <w:pPr>
        <w:jc w:val="both"/>
        <w:rPr>
          <w:rFonts w:ascii="Calibri" w:hAnsi="Calibri"/>
          <w:b/>
          <w:sz w:val="28"/>
          <w:szCs w:val="28"/>
        </w:rPr>
      </w:pPr>
    </w:p>
    <w:p w:rsidR="00B927D7" w:rsidRPr="00562898" w:rsidRDefault="00B927D7" w:rsidP="00562898">
      <w:pPr>
        <w:jc w:val="both"/>
        <w:rPr>
          <w:rFonts w:ascii="Calibri" w:hAnsi="Calibri"/>
          <w:b/>
          <w:sz w:val="28"/>
          <w:szCs w:val="28"/>
        </w:rPr>
      </w:pPr>
      <w:r w:rsidRPr="00562898">
        <w:rPr>
          <w:rFonts w:ascii="Calibri" w:hAnsi="Calibri"/>
          <w:b/>
          <w:sz w:val="28"/>
          <w:szCs w:val="28"/>
        </w:rPr>
        <w:t>ВЫВОДЫ  КОМИССИИ:</w:t>
      </w:r>
    </w:p>
    <w:p w:rsidR="00B927D7" w:rsidRPr="00562898" w:rsidRDefault="00B927D7" w:rsidP="00562898">
      <w:pPr>
        <w:jc w:val="both"/>
        <w:rPr>
          <w:rFonts w:ascii="Calibri" w:hAnsi="Calibri"/>
          <w:sz w:val="28"/>
          <w:szCs w:val="28"/>
        </w:rPr>
      </w:pPr>
      <w:r w:rsidRPr="00562898">
        <w:rPr>
          <w:rFonts w:ascii="Calibri" w:hAnsi="Calibri"/>
          <w:b/>
          <w:sz w:val="28"/>
          <w:szCs w:val="28"/>
        </w:rPr>
        <w:t xml:space="preserve"> </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1. Правление ПАО «Одессагаз» выполняет свои обязанности в      соответствии с Уставом акционерного общества и Положением о правлении ПАО «Одессагаз».</w:t>
      </w:r>
    </w:p>
    <w:p w:rsidR="00B927D7" w:rsidRPr="00562898" w:rsidRDefault="00B927D7" w:rsidP="00562898">
      <w:pPr>
        <w:pStyle w:val="21"/>
        <w:spacing w:after="240" w:line="360" w:lineRule="auto"/>
        <w:rPr>
          <w:rFonts w:ascii="Calibri" w:hAnsi="Calibri"/>
          <w:sz w:val="28"/>
          <w:szCs w:val="28"/>
        </w:rPr>
      </w:pPr>
      <w:r w:rsidRPr="00562898">
        <w:rPr>
          <w:rFonts w:ascii="Calibri" w:hAnsi="Calibri"/>
          <w:sz w:val="28"/>
          <w:szCs w:val="28"/>
        </w:rPr>
        <w:t>2. Бухгалтерский учет организован в соответствии  с «Законом  Украины о бухгалтерском учете и финансовой отчетности в Украине» с изменениями № 996-XIV от 16.07.1999 г.</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3. Имущество ПАО «Одессагаз» находится в сохранности  и используется для достижения поставленной цели – получения прибыли.</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lastRenderedPageBreak/>
        <w:t>4. На финансовое состояние общества существенно влияет тарифная политика Национальной комиссии регулирования электроэнергетики</w:t>
      </w:r>
      <w:r>
        <w:rPr>
          <w:rFonts w:ascii="Calibri" w:hAnsi="Calibri"/>
          <w:sz w:val="28"/>
          <w:szCs w:val="28"/>
        </w:rPr>
        <w:t xml:space="preserve"> и коммунальных услуг.</w:t>
      </w:r>
      <w:r w:rsidRPr="00562898">
        <w:rPr>
          <w:rFonts w:ascii="Calibri" w:hAnsi="Calibri"/>
          <w:sz w:val="28"/>
          <w:szCs w:val="28"/>
        </w:rPr>
        <w:t xml:space="preserve"> </w:t>
      </w:r>
    </w:p>
    <w:p w:rsidR="00B927D7" w:rsidRPr="00562898" w:rsidRDefault="00B927D7" w:rsidP="00562898">
      <w:pPr>
        <w:spacing w:after="240" w:line="360" w:lineRule="auto"/>
        <w:jc w:val="both"/>
        <w:rPr>
          <w:rFonts w:ascii="Calibri" w:hAnsi="Calibri"/>
          <w:sz w:val="28"/>
          <w:szCs w:val="28"/>
        </w:rPr>
      </w:pPr>
      <w:r w:rsidRPr="00562898">
        <w:rPr>
          <w:rFonts w:ascii="Calibri" w:hAnsi="Calibri"/>
          <w:sz w:val="28"/>
          <w:szCs w:val="28"/>
        </w:rPr>
        <w:t xml:space="preserve">5. </w:t>
      </w:r>
      <w:r>
        <w:rPr>
          <w:rFonts w:ascii="Calibri" w:hAnsi="Calibri"/>
          <w:sz w:val="28"/>
          <w:szCs w:val="28"/>
        </w:rPr>
        <w:t xml:space="preserve">Для </w:t>
      </w:r>
      <w:r w:rsidRPr="00562898">
        <w:rPr>
          <w:rFonts w:ascii="Calibri" w:hAnsi="Calibri"/>
          <w:sz w:val="28"/>
          <w:szCs w:val="28"/>
        </w:rPr>
        <w:t>ПАО «Одессагаз»</w:t>
      </w:r>
      <w:r>
        <w:rPr>
          <w:rFonts w:ascii="Calibri" w:hAnsi="Calibri"/>
          <w:sz w:val="28"/>
          <w:szCs w:val="28"/>
        </w:rPr>
        <w:t xml:space="preserve"> является</w:t>
      </w:r>
      <w:r w:rsidRPr="00562898">
        <w:rPr>
          <w:rFonts w:ascii="Calibri" w:hAnsi="Calibri"/>
          <w:sz w:val="28"/>
          <w:szCs w:val="28"/>
        </w:rPr>
        <w:t xml:space="preserve"> </w:t>
      </w:r>
      <w:r>
        <w:rPr>
          <w:rFonts w:ascii="Calibri" w:hAnsi="Calibri"/>
          <w:sz w:val="28"/>
          <w:szCs w:val="28"/>
        </w:rPr>
        <w:t>необходимым</w:t>
      </w:r>
      <w:r w:rsidRPr="00562898">
        <w:rPr>
          <w:rFonts w:ascii="Calibri" w:hAnsi="Calibri"/>
          <w:sz w:val="28"/>
          <w:szCs w:val="28"/>
        </w:rPr>
        <w:t xml:space="preserve"> принятие мер по увеличению</w:t>
      </w:r>
      <w:r>
        <w:rPr>
          <w:rFonts w:ascii="Calibri" w:hAnsi="Calibri"/>
          <w:sz w:val="28"/>
          <w:szCs w:val="28"/>
        </w:rPr>
        <w:t xml:space="preserve"> суммы ликвидных активов по отношению к текущим обязательствам путем увеличения </w:t>
      </w:r>
      <w:r w:rsidRPr="00562898">
        <w:rPr>
          <w:rFonts w:ascii="Calibri" w:hAnsi="Calibri"/>
          <w:sz w:val="28"/>
          <w:szCs w:val="28"/>
        </w:rPr>
        <w:t xml:space="preserve"> прибыльности предприятия от основной деятельности.</w:t>
      </w:r>
    </w:p>
    <w:p w:rsidR="00B41BB8" w:rsidRDefault="00B41BB8" w:rsidP="00562898">
      <w:pPr>
        <w:jc w:val="both"/>
        <w:rPr>
          <w:rFonts w:ascii="Calibri" w:hAnsi="Calibri"/>
          <w:sz w:val="28"/>
          <w:szCs w:val="28"/>
        </w:rPr>
      </w:pPr>
    </w:p>
    <w:p w:rsidR="006C7586" w:rsidRDefault="006C7586" w:rsidP="00562898">
      <w:pPr>
        <w:jc w:val="both"/>
        <w:rPr>
          <w:rFonts w:ascii="Calibri" w:hAnsi="Calibri"/>
          <w:sz w:val="28"/>
          <w:szCs w:val="28"/>
        </w:rPr>
      </w:pPr>
    </w:p>
    <w:p w:rsidR="006C7586" w:rsidRDefault="006C7586" w:rsidP="00562898">
      <w:pPr>
        <w:jc w:val="both"/>
        <w:rPr>
          <w:rFonts w:ascii="Calibri" w:hAnsi="Calibri"/>
          <w:sz w:val="28"/>
          <w:szCs w:val="28"/>
        </w:rPr>
      </w:pPr>
    </w:p>
    <w:p w:rsidR="006C7586" w:rsidRDefault="006C7586" w:rsidP="00562898">
      <w:pPr>
        <w:jc w:val="both"/>
        <w:rPr>
          <w:rFonts w:ascii="Calibri" w:hAnsi="Calibri"/>
          <w:sz w:val="28"/>
          <w:szCs w:val="28"/>
        </w:rPr>
      </w:pPr>
    </w:p>
    <w:p w:rsidR="006C7586" w:rsidRDefault="006C7586" w:rsidP="00562898">
      <w:pPr>
        <w:jc w:val="both"/>
        <w:rPr>
          <w:rFonts w:ascii="Calibri" w:hAnsi="Calibri"/>
          <w:sz w:val="28"/>
          <w:szCs w:val="28"/>
        </w:rPr>
      </w:pPr>
    </w:p>
    <w:p w:rsidR="006C7586" w:rsidRPr="00562898" w:rsidRDefault="006C7586" w:rsidP="00562898">
      <w:pPr>
        <w:jc w:val="both"/>
        <w:rPr>
          <w:rFonts w:ascii="Calibri" w:hAnsi="Calibri"/>
          <w:sz w:val="28"/>
          <w:szCs w:val="28"/>
        </w:rPr>
      </w:pPr>
    </w:p>
    <w:p w:rsidR="00B927D7" w:rsidRPr="00562898" w:rsidRDefault="00B927D7" w:rsidP="00562898">
      <w:pPr>
        <w:jc w:val="both"/>
        <w:rPr>
          <w:rFonts w:ascii="Calibri" w:hAnsi="Calibri"/>
          <w:sz w:val="28"/>
          <w:szCs w:val="28"/>
        </w:rPr>
      </w:pPr>
      <w:r w:rsidRPr="00562898">
        <w:rPr>
          <w:rFonts w:ascii="Calibri" w:hAnsi="Calibri"/>
          <w:sz w:val="28"/>
          <w:szCs w:val="28"/>
        </w:rPr>
        <w:t xml:space="preserve">Председатель </w:t>
      </w:r>
      <w:proofErr w:type="gramStart"/>
      <w:r w:rsidRPr="00562898">
        <w:rPr>
          <w:rFonts w:ascii="Calibri" w:hAnsi="Calibri"/>
          <w:sz w:val="28"/>
          <w:szCs w:val="28"/>
        </w:rPr>
        <w:t>ревизионной</w:t>
      </w:r>
      <w:proofErr w:type="gramEnd"/>
      <w:r w:rsidRPr="00562898">
        <w:rPr>
          <w:rFonts w:ascii="Calibri" w:hAnsi="Calibri"/>
          <w:sz w:val="28"/>
          <w:szCs w:val="28"/>
        </w:rPr>
        <w:tab/>
      </w:r>
      <w:r w:rsidRPr="00562898">
        <w:rPr>
          <w:rFonts w:ascii="Calibri" w:hAnsi="Calibri"/>
          <w:sz w:val="28"/>
          <w:szCs w:val="28"/>
        </w:rPr>
        <w:tab/>
      </w:r>
      <w:r w:rsidRPr="00562898">
        <w:rPr>
          <w:rFonts w:ascii="Calibri" w:hAnsi="Calibri"/>
          <w:sz w:val="28"/>
          <w:szCs w:val="28"/>
        </w:rPr>
        <w:tab/>
      </w:r>
      <w:r w:rsidRPr="00562898">
        <w:rPr>
          <w:rFonts w:ascii="Calibri" w:hAnsi="Calibri"/>
          <w:sz w:val="28"/>
          <w:szCs w:val="28"/>
        </w:rPr>
        <w:tab/>
      </w:r>
      <w:r w:rsidRPr="00562898">
        <w:rPr>
          <w:rFonts w:ascii="Calibri" w:hAnsi="Calibri"/>
          <w:sz w:val="28"/>
          <w:szCs w:val="28"/>
        </w:rPr>
        <w:tab/>
      </w:r>
      <w:proofErr w:type="spellStart"/>
      <w:r w:rsidR="009A2F3B">
        <w:rPr>
          <w:rFonts w:ascii="Calibri" w:hAnsi="Calibri"/>
          <w:sz w:val="28"/>
          <w:szCs w:val="28"/>
        </w:rPr>
        <w:t>Биляй</w:t>
      </w:r>
      <w:proofErr w:type="spellEnd"/>
      <w:r w:rsidR="009A2F3B">
        <w:rPr>
          <w:rFonts w:ascii="Calibri" w:hAnsi="Calibri"/>
          <w:sz w:val="28"/>
          <w:szCs w:val="28"/>
        </w:rPr>
        <w:t xml:space="preserve"> Н.А.</w:t>
      </w:r>
    </w:p>
    <w:p w:rsidR="00B927D7" w:rsidRPr="00562898" w:rsidRDefault="00B927D7" w:rsidP="00562898">
      <w:pPr>
        <w:jc w:val="both"/>
        <w:rPr>
          <w:rFonts w:ascii="Calibri" w:hAnsi="Calibri"/>
          <w:sz w:val="28"/>
          <w:szCs w:val="28"/>
        </w:rPr>
      </w:pPr>
      <w:r w:rsidRPr="00562898">
        <w:rPr>
          <w:rFonts w:ascii="Calibri" w:hAnsi="Calibri"/>
          <w:sz w:val="28"/>
          <w:szCs w:val="28"/>
        </w:rPr>
        <w:t xml:space="preserve">комиссии                                                             </w:t>
      </w:r>
    </w:p>
    <w:p w:rsidR="00B927D7" w:rsidRPr="00562898" w:rsidRDefault="00B927D7" w:rsidP="00562898">
      <w:pPr>
        <w:jc w:val="both"/>
        <w:rPr>
          <w:rFonts w:ascii="Calibri" w:hAnsi="Calibri"/>
          <w:sz w:val="28"/>
          <w:szCs w:val="28"/>
        </w:rPr>
      </w:pPr>
    </w:p>
    <w:p w:rsidR="00B927D7" w:rsidRDefault="00B927D7" w:rsidP="00562898">
      <w:pPr>
        <w:jc w:val="both"/>
        <w:rPr>
          <w:rFonts w:ascii="Calibri" w:hAnsi="Calibri"/>
          <w:sz w:val="28"/>
          <w:szCs w:val="28"/>
        </w:rPr>
      </w:pPr>
      <w:r>
        <w:rPr>
          <w:rFonts w:ascii="Calibri" w:hAnsi="Calibri"/>
          <w:sz w:val="28"/>
          <w:szCs w:val="28"/>
        </w:rPr>
        <w:t xml:space="preserve">Заместитель председателя </w:t>
      </w:r>
    </w:p>
    <w:p w:rsidR="00B927D7" w:rsidRPr="00562898" w:rsidRDefault="00B927D7" w:rsidP="00562898">
      <w:pPr>
        <w:jc w:val="both"/>
        <w:rPr>
          <w:rFonts w:ascii="Calibri" w:hAnsi="Calibri"/>
          <w:sz w:val="28"/>
          <w:szCs w:val="28"/>
        </w:rPr>
      </w:pPr>
      <w:r>
        <w:rPr>
          <w:rFonts w:ascii="Calibri" w:hAnsi="Calibri"/>
          <w:sz w:val="28"/>
          <w:szCs w:val="28"/>
        </w:rPr>
        <w:t>ревизионной комиссии</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proofErr w:type="spellStart"/>
      <w:r w:rsidR="009A2F3B" w:rsidRPr="00562898">
        <w:rPr>
          <w:rFonts w:ascii="Calibri" w:hAnsi="Calibri"/>
          <w:sz w:val="28"/>
          <w:szCs w:val="28"/>
        </w:rPr>
        <w:t>Бубнова</w:t>
      </w:r>
      <w:proofErr w:type="spellEnd"/>
      <w:r w:rsidR="009A2F3B" w:rsidRPr="00562898">
        <w:rPr>
          <w:rFonts w:ascii="Calibri" w:hAnsi="Calibri"/>
          <w:sz w:val="28"/>
          <w:szCs w:val="28"/>
        </w:rPr>
        <w:t xml:space="preserve"> Н.В.</w:t>
      </w:r>
    </w:p>
    <w:p w:rsidR="00B927D7" w:rsidRDefault="00B927D7" w:rsidP="00562898">
      <w:pPr>
        <w:jc w:val="both"/>
        <w:rPr>
          <w:rFonts w:ascii="Calibri" w:hAnsi="Calibri"/>
          <w:sz w:val="28"/>
          <w:szCs w:val="28"/>
        </w:rPr>
      </w:pPr>
    </w:p>
    <w:p w:rsidR="00B927D7" w:rsidRPr="00562898" w:rsidRDefault="00B927D7" w:rsidP="00562898">
      <w:pPr>
        <w:jc w:val="both"/>
        <w:rPr>
          <w:rFonts w:ascii="Calibri" w:hAnsi="Calibri"/>
          <w:sz w:val="28"/>
          <w:szCs w:val="28"/>
        </w:rPr>
      </w:pPr>
      <w:r w:rsidRPr="00562898">
        <w:rPr>
          <w:rFonts w:ascii="Calibri" w:hAnsi="Calibri"/>
          <w:sz w:val="28"/>
          <w:szCs w:val="28"/>
        </w:rPr>
        <w:t xml:space="preserve">Секретарь </w:t>
      </w:r>
      <w:proofErr w:type="gramStart"/>
      <w:r w:rsidRPr="00562898">
        <w:rPr>
          <w:rFonts w:ascii="Calibri" w:hAnsi="Calibri"/>
          <w:sz w:val="28"/>
          <w:szCs w:val="28"/>
        </w:rPr>
        <w:t>ревизионной</w:t>
      </w:r>
      <w:proofErr w:type="gramEnd"/>
      <w:r w:rsidRPr="00562898">
        <w:rPr>
          <w:rFonts w:ascii="Calibri" w:hAnsi="Calibri"/>
          <w:sz w:val="28"/>
          <w:szCs w:val="28"/>
        </w:rPr>
        <w:t xml:space="preserve">                                              </w:t>
      </w:r>
      <w:r w:rsidRPr="00562898">
        <w:rPr>
          <w:rFonts w:ascii="Calibri" w:hAnsi="Calibri"/>
          <w:sz w:val="28"/>
          <w:szCs w:val="28"/>
        </w:rPr>
        <w:tab/>
      </w:r>
      <w:r w:rsidR="009A2F3B">
        <w:rPr>
          <w:rFonts w:ascii="Calibri" w:hAnsi="Calibri"/>
          <w:sz w:val="28"/>
          <w:szCs w:val="28"/>
        </w:rPr>
        <w:t>Нагорянский С.Ю.</w:t>
      </w:r>
    </w:p>
    <w:p w:rsidR="00B927D7" w:rsidRPr="00562898" w:rsidRDefault="00B927D7" w:rsidP="00562898">
      <w:pPr>
        <w:spacing w:after="240"/>
        <w:jc w:val="both"/>
        <w:rPr>
          <w:rFonts w:ascii="Calibri" w:hAnsi="Calibri"/>
          <w:sz w:val="28"/>
          <w:szCs w:val="28"/>
          <w:lang w:val="uk-UA"/>
        </w:rPr>
      </w:pPr>
      <w:r w:rsidRPr="00562898">
        <w:rPr>
          <w:rFonts w:ascii="Calibri" w:hAnsi="Calibri"/>
          <w:sz w:val="28"/>
          <w:szCs w:val="28"/>
        </w:rPr>
        <w:t>комиссии</w:t>
      </w:r>
      <w:r w:rsidRPr="00562898">
        <w:rPr>
          <w:rFonts w:ascii="Calibri" w:hAnsi="Calibri"/>
          <w:sz w:val="28"/>
          <w:szCs w:val="28"/>
          <w:lang w:val="uk-UA"/>
        </w:rPr>
        <w:t xml:space="preserve"> </w:t>
      </w:r>
    </w:p>
    <w:p w:rsidR="00B927D7" w:rsidRPr="00562898" w:rsidRDefault="00B927D7" w:rsidP="00562898">
      <w:pPr>
        <w:spacing w:after="240"/>
        <w:jc w:val="both"/>
        <w:rPr>
          <w:rFonts w:ascii="Calibri" w:hAnsi="Calibri"/>
          <w:sz w:val="28"/>
          <w:szCs w:val="28"/>
          <w:lang w:val="uk-UA"/>
        </w:rPr>
      </w:pPr>
      <w:r w:rsidRPr="00562898">
        <w:rPr>
          <w:rFonts w:ascii="Calibri" w:hAnsi="Calibri"/>
          <w:sz w:val="28"/>
          <w:szCs w:val="28"/>
          <w:lang w:val="uk-UA"/>
        </w:rPr>
        <w:t xml:space="preserve">                                                 </w:t>
      </w:r>
    </w:p>
    <w:p w:rsidR="00B927D7" w:rsidRPr="00562898" w:rsidRDefault="00B927D7" w:rsidP="00562898">
      <w:pPr>
        <w:jc w:val="both"/>
        <w:rPr>
          <w:rFonts w:ascii="Calibri" w:hAnsi="Calibri"/>
          <w:sz w:val="28"/>
          <w:szCs w:val="28"/>
        </w:rPr>
      </w:pPr>
      <w:r w:rsidRPr="00562898">
        <w:rPr>
          <w:rFonts w:ascii="Calibri" w:hAnsi="Calibri"/>
          <w:sz w:val="28"/>
          <w:szCs w:val="28"/>
        </w:rPr>
        <w:t xml:space="preserve">                                 </w:t>
      </w:r>
    </w:p>
    <w:p w:rsidR="00B927D7" w:rsidRPr="00562898" w:rsidRDefault="00B927D7" w:rsidP="00562898">
      <w:pPr>
        <w:jc w:val="both"/>
        <w:rPr>
          <w:rFonts w:ascii="Calibri" w:hAnsi="Calibri"/>
          <w:sz w:val="28"/>
          <w:szCs w:val="28"/>
        </w:rPr>
      </w:pPr>
      <w:r w:rsidRPr="00562898">
        <w:rPr>
          <w:rFonts w:ascii="Calibri" w:hAnsi="Calibri"/>
          <w:sz w:val="28"/>
          <w:szCs w:val="28"/>
        </w:rPr>
        <w:t xml:space="preserve">        </w:t>
      </w:r>
    </w:p>
    <w:p w:rsidR="00B927D7" w:rsidRPr="00562898" w:rsidRDefault="00B927D7" w:rsidP="00562898">
      <w:pPr>
        <w:jc w:val="both"/>
        <w:rPr>
          <w:rFonts w:ascii="Calibri" w:hAnsi="Calibri"/>
          <w:sz w:val="28"/>
          <w:szCs w:val="28"/>
        </w:rPr>
      </w:pPr>
    </w:p>
    <w:p w:rsidR="00B927D7" w:rsidRPr="00562898" w:rsidRDefault="00B927D7" w:rsidP="00562898">
      <w:pPr>
        <w:jc w:val="both"/>
        <w:rPr>
          <w:rFonts w:ascii="Calibri" w:hAnsi="Calibri"/>
          <w:sz w:val="28"/>
          <w:szCs w:val="28"/>
        </w:rPr>
      </w:pPr>
    </w:p>
    <w:p w:rsidR="00B927D7" w:rsidRPr="00562898" w:rsidRDefault="00B927D7" w:rsidP="00562898">
      <w:pPr>
        <w:jc w:val="both"/>
        <w:rPr>
          <w:rFonts w:ascii="Calibri" w:hAnsi="Calibri"/>
          <w:sz w:val="28"/>
          <w:szCs w:val="28"/>
        </w:rPr>
      </w:pPr>
      <w:proofErr w:type="gramStart"/>
      <w:r w:rsidRPr="00562898">
        <w:rPr>
          <w:rFonts w:ascii="Calibri" w:hAnsi="Calibri"/>
          <w:sz w:val="28"/>
          <w:szCs w:val="28"/>
        </w:rPr>
        <w:t>С выводами ревизионной комиссии ознакомлены:</w:t>
      </w:r>
      <w:proofErr w:type="gramEnd"/>
    </w:p>
    <w:p w:rsidR="00B927D7" w:rsidRPr="00562898" w:rsidRDefault="00B927D7" w:rsidP="00562898">
      <w:pPr>
        <w:jc w:val="both"/>
        <w:rPr>
          <w:rFonts w:ascii="Calibri" w:hAnsi="Calibri"/>
          <w:sz w:val="28"/>
          <w:szCs w:val="28"/>
        </w:rPr>
      </w:pPr>
    </w:p>
    <w:p w:rsidR="00B927D7" w:rsidRPr="00562898" w:rsidRDefault="00B927D7" w:rsidP="00562898">
      <w:pPr>
        <w:jc w:val="both"/>
        <w:rPr>
          <w:rFonts w:ascii="Calibri" w:hAnsi="Calibri"/>
          <w:sz w:val="28"/>
          <w:szCs w:val="28"/>
        </w:rPr>
      </w:pPr>
    </w:p>
    <w:p w:rsidR="00B927D7" w:rsidRPr="00562898" w:rsidRDefault="00B927D7" w:rsidP="00562898">
      <w:pPr>
        <w:jc w:val="both"/>
        <w:rPr>
          <w:rFonts w:ascii="Calibri" w:hAnsi="Calibri"/>
          <w:sz w:val="28"/>
          <w:szCs w:val="28"/>
        </w:rPr>
      </w:pPr>
      <w:r w:rsidRPr="00562898">
        <w:rPr>
          <w:rFonts w:ascii="Calibri" w:hAnsi="Calibri"/>
          <w:sz w:val="28"/>
          <w:szCs w:val="28"/>
        </w:rPr>
        <w:t xml:space="preserve">Исполнительный директор                                                </w:t>
      </w:r>
      <w:r w:rsidRPr="00562898">
        <w:rPr>
          <w:rFonts w:ascii="Calibri" w:hAnsi="Calibri"/>
          <w:sz w:val="28"/>
          <w:szCs w:val="28"/>
        </w:rPr>
        <w:tab/>
        <w:t>Герасименко В.А.</w:t>
      </w:r>
    </w:p>
    <w:p w:rsidR="00B927D7" w:rsidRPr="00562898" w:rsidRDefault="00B927D7" w:rsidP="00562898">
      <w:pPr>
        <w:jc w:val="both"/>
        <w:rPr>
          <w:rFonts w:ascii="Calibri" w:hAnsi="Calibri"/>
          <w:sz w:val="28"/>
          <w:szCs w:val="28"/>
        </w:rPr>
      </w:pPr>
    </w:p>
    <w:p w:rsidR="00B927D7" w:rsidRPr="00562898" w:rsidRDefault="00B927D7" w:rsidP="00562898">
      <w:pPr>
        <w:jc w:val="both"/>
        <w:rPr>
          <w:rFonts w:ascii="Calibri" w:hAnsi="Calibri"/>
          <w:sz w:val="28"/>
          <w:szCs w:val="28"/>
        </w:rPr>
      </w:pPr>
    </w:p>
    <w:p w:rsidR="002D7C8B" w:rsidRPr="002D7C8B" w:rsidRDefault="00E65BE6" w:rsidP="002D7C8B">
      <w:pPr>
        <w:rPr>
          <w:rFonts w:ascii="Calibri" w:hAnsi="Calibri"/>
          <w:sz w:val="28"/>
          <w:szCs w:val="28"/>
        </w:rPr>
      </w:pPr>
      <w:r>
        <w:rPr>
          <w:rFonts w:ascii="Calibri" w:hAnsi="Calibri"/>
          <w:sz w:val="28"/>
          <w:szCs w:val="28"/>
        </w:rPr>
        <w:t>Председатель</w:t>
      </w:r>
      <w:r w:rsidR="00B927D7" w:rsidRPr="002D7C8B">
        <w:rPr>
          <w:rFonts w:ascii="Calibri" w:hAnsi="Calibri"/>
          <w:sz w:val="28"/>
          <w:szCs w:val="28"/>
        </w:rPr>
        <w:t xml:space="preserve">                                           </w:t>
      </w:r>
      <w:r w:rsidR="002D7C8B" w:rsidRPr="002D7C8B">
        <w:rPr>
          <w:rFonts w:ascii="Calibri" w:hAnsi="Calibri"/>
          <w:sz w:val="28"/>
          <w:szCs w:val="28"/>
        </w:rPr>
        <w:t xml:space="preserve">                            </w:t>
      </w:r>
      <w:r>
        <w:rPr>
          <w:rFonts w:ascii="Calibri" w:hAnsi="Calibri"/>
          <w:sz w:val="28"/>
          <w:szCs w:val="28"/>
        </w:rPr>
        <w:t xml:space="preserve">                 </w:t>
      </w:r>
      <w:r w:rsidR="002D7C8B" w:rsidRPr="002D7C8B">
        <w:rPr>
          <w:rFonts w:ascii="Calibri" w:hAnsi="Calibri"/>
          <w:sz w:val="28"/>
          <w:szCs w:val="28"/>
        </w:rPr>
        <w:t xml:space="preserve">наблюдательного совета </w:t>
      </w:r>
      <w:r w:rsidR="002D7C8B" w:rsidRPr="002D7C8B">
        <w:rPr>
          <w:rFonts w:ascii="Calibri" w:hAnsi="Calibri"/>
          <w:sz w:val="28"/>
          <w:szCs w:val="28"/>
        </w:rPr>
        <w:tab/>
      </w:r>
      <w:r w:rsidR="002D7C8B" w:rsidRPr="002D7C8B">
        <w:rPr>
          <w:rFonts w:ascii="Calibri" w:hAnsi="Calibri"/>
          <w:sz w:val="28"/>
          <w:szCs w:val="28"/>
        </w:rPr>
        <w:tab/>
      </w:r>
      <w:r w:rsidR="002D7C8B" w:rsidRPr="002D7C8B">
        <w:rPr>
          <w:rFonts w:ascii="Calibri" w:hAnsi="Calibri"/>
          <w:sz w:val="28"/>
          <w:szCs w:val="28"/>
        </w:rPr>
        <w:tab/>
      </w:r>
      <w:r w:rsidR="002D7C8B" w:rsidRPr="002D7C8B">
        <w:rPr>
          <w:rFonts w:ascii="Calibri" w:hAnsi="Calibri"/>
          <w:sz w:val="28"/>
          <w:szCs w:val="28"/>
        </w:rPr>
        <w:tab/>
      </w:r>
      <w:r w:rsidR="002D7C8B" w:rsidRPr="002D7C8B">
        <w:rPr>
          <w:rFonts w:ascii="Calibri" w:hAnsi="Calibri"/>
          <w:sz w:val="28"/>
          <w:szCs w:val="28"/>
        </w:rPr>
        <w:tab/>
        <w:t>Ярошенко В.Н.</w:t>
      </w:r>
    </w:p>
    <w:p w:rsidR="002D7C8B" w:rsidRPr="00E8418A" w:rsidRDefault="002D7C8B" w:rsidP="002D7C8B">
      <w:pPr>
        <w:rPr>
          <w:rFonts w:ascii="Calibri" w:hAnsi="Calibri"/>
          <w:b/>
          <w:sz w:val="28"/>
          <w:szCs w:val="28"/>
        </w:rPr>
      </w:pPr>
    </w:p>
    <w:p w:rsidR="002D7C8B" w:rsidRPr="00E8418A" w:rsidRDefault="002D7C8B">
      <w:pPr>
        <w:jc w:val="both"/>
        <w:rPr>
          <w:rFonts w:ascii="Calibri" w:hAnsi="Calibri"/>
          <w:b/>
          <w:sz w:val="28"/>
          <w:szCs w:val="28"/>
        </w:rPr>
      </w:pPr>
    </w:p>
    <w:sectPr w:rsidR="002D7C8B" w:rsidRPr="00E8418A" w:rsidSect="004B4B86">
      <w:pgSz w:w="11906" w:h="16838"/>
      <w:pgMar w:top="1134"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08A" w:rsidRDefault="0084508A" w:rsidP="000F140C">
      <w:r>
        <w:separator/>
      </w:r>
    </w:p>
  </w:endnote>
  <w:endnote w:type="continuationSeparator" w:id="0">
    <w:p w:rsidR="0084508A" w:rsidRDefault="0084508A" w:rsidP="000F14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08A" w:rsidRDefault="0084508A" w:rsidP="000F140C">
      <w:r>
        <w:separator/>
      </w:r>
    </w:p>
  </w:footnote>
  <w:footnote w:type="continuationSeparator" w:id="0">
    <w:p w:rsidR="0084508A" w:rsidRDefault="0084508A" w:rsidP="000F1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292C"/>
    <w:multiLevelType w:val="hybridMultilevel"/>
    <w:tmpl w:val="A6E0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43411F"/>
    <w:multiLevelType w:val="hybridMultilevel"/>
    <w:tmpl w:val="C0DE8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5E2321"/>
    <w:multiLevelType w:val="hybridMultilevel"/>
    <w:tmpl w:val="E624B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635614"/>
    <w:multiLevelType w:val="hybridMultilevel"/>
    <w:tmpl w:val="27EE3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E40517"/>
    <w:multiLevelType w:val="hybridMultilevel"/>
    <w:tmpl w:val="C8365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EE3B82"/>
    <w:multiLevelType w:val="hybridMultilevel"/>
    <w:tmpl w:val="CBE82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682B2E"/>
    <w:multiLevelType w:val="hybridMultilevel"/>
    <w:tmpl w:val="6A8297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56EA0652"/>
    <w:multiLevelType w:val="hybridMultilevel"/>
    <w:tmpl w:val="62BC5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8750EA"/>
    <w:multiLevelType w:val="hybridMultilevel"/>
    <w:tmpl w:val="E1424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C76AB1"/>
    <w:multiLevelType w:val="hybridMultilevel"/>
    <w:tmpl w:val="B106E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9E3B4E"/>
    <w:multiLevelType w:val="hybridMultilevel"/>
    <w:tmpl w:val="49A49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B10F6C"/>
    <w:multiLevelType w:val="hybridMultilevel"/>
    <w:tmpl w:val="D5280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10"/>
  </w:num>
  <w:num w:numId="6">
    <w:abstractNumId w:val="0"/>
  </w:num>
  <w:num w:numId="7">
    <w:abstractNumId w:val="11"/>
  </w:num>
  <w:num w:numId="8">
    <w:abstractNumId w:val="1"/>
  </w:num>
  <w:num w:numId="9">
    <w:abstractNumId w:val="9"/>
  </w:num>
  <w:num w:numId="10">
    <w:abstractNumId w:val="6"/>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CEC"/>
    <w:rsid w:val="00002B5B"/>
    <w:rsid w:val="00003091"/>
    <w:rsid w:val="00015CA0"/>
    <w:rsid w:val="00021A7D"/>
    <w:rsid w:val="00022531"/>
    <w:rsid w:val="000328AA"/>
    <w:rsid w:val="00035459"/>
    <w:rsid w:val="000423CC"/>
    <w:rsid w:val="00045994"/>
    <w:rsid w:val="000465AA"/>
    <w:rsid w:val="00047951"/>
    <w:rsid w:val="000506B0"/>
    <w:rsid w:val="00057CF0"/>
    <w:rsid w:val="00062A34"/>
    <w:rsid w:val="00064F81"/>
    <w:rsid w:val="00065805"/>
    <w:rsid w:val="00065C5A"/>
    <w:rsid w:val="00071A57"/>
    <w:rsid w:val="000730C1"/>
    <w:rsid w:val="000752AE"/>
    <w:rsid w:val="000773E3"/>
    <w:rsid w:val="00081303"/>
    <w:rsid w:val="000821C9"/>
    <w:rsid w:val="000827FB"/>
    <w:rsid w:val="00083C7C"/>
    <w:rsid w:val="00087336"/>
    <w:rsid w:val="00087968"/>
    <w:rsid w:val="00090B74"/>
    <w:rsid w:val="000934C7"/>
    <w:rsid w:val="000936F6"/>
    <w:rsid w:val="00093739"/>
    <w:rsid w:val="000A054A"/>
    <w:rsid w:val="000A6414"/>
    <w:rsid w:val="000B1F73"/>
    <w:rsid w:val="000B5154"/>
    <w:rsid w:val="000C1BA4"/>
    <w:rsid w:val="000C5DF9"/>
    <w:rsid w:val="000D0CC5"/>
    <w:rsid w:val="000D1671"/>
    <w:rsid w:val="000E4CF0"/>
    <w:rsid w:val="000E6724"/>
    <w:rsid w:val="000F0ADF"/>
    <w:rsid w:val="000F0CD8"/>
    <w:rsid w:val="000F140C"/>
    <w:rsid w:val="000F2A66"/>
    <w:rsid w:val="000F3F3C"/>
    <w:rsid w:val="000F4839"/>
    <w:rsid w:val="000F58FC"/>
    <w:rsid w:val="000F7CE9"/>
    <w:rsid w:val="001004A2"/>
    <w:rsid w:val="00102C63"/>
    <w:rsid w:val="00105A5E"/>
    <w:rsid w:val="0013230E"/>
    <w:rsid w:val="00132AE3"/>
    <w:rsid w:val="00134A35"/>
    <w:rsid w:val="00136C4C"/>
    <w:rsid w:val="0014457E"/>
    <w:rsid w:val="00146797"/>
    <w:rsid w:val="00152C29"/>
    <w:rsid w:val="00153325"/>
    <w:rsid w:val="00161526"/>
    <w:rsid w:val="0016714E"/>
    <w:rsid w:val="00167243"/>
    <w:rsid w:val="00171100"/>
    <w:rsid w:val="00176792"/>
    <w:rsid w:val="00177EBE"/>
    <w:rsid w:val="001802AF"/>
    <w:rsid w:val="00182F74"/>
    <w:rsid w:val="00184123"/>
    <w:rsid w:val="00184F4A"/>
    <w:rsid w:val="00187C95"/>
    <w:rsid w:val="00187ED9"/>
    <w:rsid w:val="00191D6B"/>
    <w:rsid w:val="001925D3"/>
    <w:rsid w:val="00196E37"/>
    <w:rsid w:val="00197684"/>
    <w:rsid w:val="001A0A13"/>
    <w:rsid w:val="001A1B21"/>
    <w:rsid w:val="001A1C77"/>
    <w:rsid w:val="001A54F5"/>
    <w:rsid w:val="001A5E95"/>
    <w:rsid w:val="001A7F41"/>
    <w:rsid w:val="001B5DE8"/>
    <w:rsid w:val="001B7828"/>
    <w:rsid w:val="001B7C8B"/>
    <w:rsid w:val="001C04F7"/>
    <w:rsid w:val="001D1EEC"/>
    <w:rsid w:val="001D36B2"/>
    <w:rsid w:val="001E373C"/>
    <w:rsid w:val="001E4F70"/>
    <w:rsid w:val="001E775C"/>
    <w:rsid w:val="001E7900"/>
    <w:rsid w:val="001E7C89"/>
    <w:rsid w:val="001F4057"/>
    <w:rsid w:val="001F55E8"/>
    <w:rsid w:val="001F5BD3"/>
    <w:rsid w:val="001F6317"/>
    <w:rsid w:val="00202A15"/>
    <w:rsid w:val="0020587C"/>
    <w:rsid w:val="00207E4E"/>
    <w:rsid w:val="0021061E"/>
    <w:rsid w:val="002122AE"/>
    <w:rsid w:val="00215E14"/>
    <w:rsid w:val="002163E9"/>
    <w:rsid w:val="00216E0F"/>
    <w:rsid w:val="002244C1"/>
    <w:rsid w:val="002261C7"/>
    <w:rsid w:val="0022673E"/>
    <w:rsid w:val="00231DE9"/>
    <w:rsid w:val="00235167"/>
    <w:rsid w:val="002355D8"/>
    <w:rsid w:val="0023752C"/>
    <w:rsid w:val="00240C77"/>
    <w:rsid w:val="00242E10"/>
    <w:rsid w:val="00246AFC"/>
    <w:rsid w:val="00246D9E"/>
    <w:rsid w:val="00247A03"/>
    <w:rsid w:val="00250905"/>
    <w:rsid w:val="00250C36"/>
    <w:rsid w:val="00254915"/>
    <w:rsid w:val="002566D1"/>
    <w:rsid w:val="002617D6"/>
    <w:rsid w:val="002632D6"/>
    <w:rsid w:val="00263B77"/>
    <w:rsid w:val="00265EB7"/>
    <w:rsid w:val="002676F6"/>
    <w:rsid w:val="00273141"/>
    <w:rsid w:val="0027384E"/>
    <w:rsid w:val="00276C6B"/>
    <w:rsid w:val="00276F74"/>
    <w:rsid w:val="00282329"/>
    <w:rsid w:val="002906B9"/>
    <w:rsid w:val="00293425"/>
    <w:rsid w:val="00297197"/>
    <w:rsid w:val="002A33EE"/>
    <w:rsid w:val="002A426E"/>
    <w:rsid w:val="002A4EB9"/>
    <w:rsid w:val="002B0BD6"/>
    <w:rsid w:val="002B2D76"/>
    <w:rsid w:val="002B3D7A"/>
    <w:rsid w:val="002C0DC4"/>
    <w:rsid w:val="002C4783"/>
    <w:rsid w:val="002C5E0E"/>
    <w:rsid w:val="002C6AD1"/>
    <w:rsid w:val="002C6C1E"/>
    <w:rsid w:val="002D336F"/>
    <w:rsid w:val="002D3D5C"/>
    <w:rsid w:val="002D7C8B"/>
    <w:rsid w:val="002D7CE3"/>
    <w:rsid w:val="002E0502"/>
    <w:rsid w:val="002E1DDB"/>
    <w:rsid w:val="002E33A3"/>
    <w:rsid w:val="002E6A7F"/>
    <w:rsid w:val="002E7936"/>
    <w:rsid w:val="002F0274"/>
    <w:rsid w:val="002F200D"/>
    <w:rsid w:val="002F2DC2"/>
    <w:rsid w:val="002F662A"/>
    <w:rsid w:val="002F694B"/>
    <w:rsid w:val="002F7F4A"/>
    <w:rsid w:val="00300427"/>
    <w:rsid w:val="0030143B"/>
    <w:rsid w:val="003024BD"/>
    <w:rsid w:val="00307683"/>
    <w:rsid w:val="00310B83"/>
    <w:rsid w:val="00313253"/>
    <w:rsid w:val="00315985"/>
    <w:rsid w:val="00320143"/>
    <w:rsid w:val="003202FB"/>
    <w:rsid w:val="00325558"/>
    <w:rsid w:val="00326084"/>
    <w:rsid w:val="00326F1B"/>
    <w:rsid w:val="00330A76"/>
    <w:rsid w:val="00331CEC"/>
    <w:rsid w:val="00335B90"/>
    <w:rsid w:val="00336416"/>
    <w:rsid w:val="003367A5"/>
    <w:rsid w:val="00341B29"/>
    <w:rsid w:val="00343232"/>
    <w:rsid w:val="00343D95"/>
    <w:rsid w:val="00344413"/>
    <w:rsid w:val="003532F8"/>
    <w:rsid w:val="00355E7E"/>
    <w:rsid w:val="00357326"/>
    <w:rsid w:val="003654FA"/>
    <w:rsid w:val="00365979"/>
    <w:rsid w:val="00365EC0"/>
    <w:rsid w:val="003712EC"/>
    <w:rsid w:val="00374101"/>
    <w:rsid w:val="00374D79"/>
    <w:rsid w:val="00390542"/>
    <w:rsid w:val="003915F4"/>
    <w:rsid w:val="00393359"/>
    <w:rsid w:val="00393EDC"/>
    <w:rsid w:val="0039527A"/>
    <w:rsid w:val="003A3539"/>
    <w:rsid w:val="003A3D26"/>
    <w:rsid w:val="003A3E3A"/>
    <w:rsid w:val="003A663F"/>
    <w:rsid w:val="003B1C09"/>
    <w:rsid w:val="003B338B"/>
    <w:rsid w:val="003B4E37"/>
    <w:rsid w:val="003C5474"/>
    <w:rsid w:val="003C5722"/>
    <w:rsid w:val="003D1393"/>
    <w:rsid w:val="003D1691"/>
    <w:rsid w:val="003E19EE"/>
    <w:rsid w:val="003E5141"/>
    <w:rsid w:val="003F2944"/>
    <w:rsid w:val="003F343F"/>
    <w:rsid w:val="003F5D65"/>
    <w:rsid w:val="00404F7A"/>
    <w:rsid w:val="00407F48"/>
    <w:rsid w:val="004153F4"/>
    <w:rsid w:val="00420613"/>
    <w:rsid w:val="004236D8"/>
    <w:rsid w:val="004246A8"/>
    <w:rsid w:val="00425CBC"/>
    <w:rsid w:val="00427AB1"/>
    <w:rsid w:val="00432A02"/>
    <w:rsid w:val="004363C9"/>
    <w:rsid w:val="004403AB"/>
    <w:rsid w:val="00440D77"/>
    <w:rsid w:val="00443323"/>
    <w:rsid w:val="00445004"/>
    <w:rsid w:val="00447136"/>
    <w:rsid w:val="00450D00"/>
    <w:rsid w:val="00452129"/>
    <w:rsid w:val="00454B8F"/>
    <w:rsid w:val="0045629E"/>
    <w:rsid w:val="004574CA"/>
    <w:rsid w:val="00464AF2"/>
    <w:rsid w:val="00465D85"/>
    <w:rsid w:val="00466DE1"/>
    <w:rsid w:val="00481991"/>
    <w:rsid w:val="00481A8E"/>
    <w:rsid w:val="00481FDD"/>
    <w:rsid w:val="00486136"/>
    <w:rsid w:val="0049443B"/>
    <w:rsid w:val="0049468A"/>
    <w:rsid w:val="004950E0"/>
    <w:rsid w:val="004A2279"/>
    <w:rsid w:val="004A4ED6"/>
    <w:rsid w:val="004A6AB8"/>
    <w:rsid w:val="004B1C41"/>
    <w:rsid w:val="004B4B86"/>
    <w:rsid w:val="004C0EE2"/>
    <w:rsid w:val="004C3EBC"/>
    <w:rsid w:val="004C7CBF"/>
    <w:rsid w:val="004D3ACA"/>
    <w:rsid w:val="004E73F9"/>
    <w:rsid w:val="0050181C"/>
    <w:rsid w:val="00502300"/>
    <w:rsid w:val="00506E57"/>
    <w:rsid w:val="00511D5E"/>
    <w:rsid w:val="005154E9"/>
    <w:rsid w:val="0051557B"/>
    <w:rsid w:val="005224F0"/>
    <w:rsid w:val="00524545"/>
    <w:rsid w:val="00526C2A"/>
    <w:rsid w:val="00531DE4"/>
    <w:rsid w:val="00532A85"/>
    <w:rsid w:val="005339B7"/>
    <w:rsid w:val="00541081"/>
    <w:rsid w:val="00541D0E"/>
    <w:rsid w:val="00543CE5"/>
    <w:rsid w:val="00544C57"/>
    <w:rsid w:val="0054527D"/>
    <w:rsid w:val="00546B33"/>
    <w:rsid w:val="00547102"/>
    <w:rsid w:val="005535F8"/>
    <w:rsid w:val="005536D0"/>
    <w:rsid w:val="00553F9B"/>
    <w:rsid w:val="00554887"/>
    <w:rsid w:val="00555C1C"/>
    <w:rsid w:val="00556252"/>
    <w:rsid w:val="00556D5C"/>
    <w:rsid w:val="00556F0B"/>
    <w:rsid w:val="00557936"/>
    <w:rsid w:val="0056201F"/>
    <w:rsid w:val="00562898"/>
    <w:rsid w:val="00562E5D"/>
    <w:rsid w:val="005727C4"/>
    <w:rsid w:val="00574309"/>
    <w:rsid w:val="00575546"/>
    <w:rsid w:val="005763C8"/>
    <w:rsid w:val="005800F3"/>
    <w:rsid w:val="00580FA6"/>
    <w:rsid w:val="00587C8F"/>
    <w:rsid w:val="0059018A"/>
    <w:rsid w:val="00591836"/>
    <w:rsid w:val="00593DC5"/>
    <w:rsid w:val="00595E33"/>
    <w:rsid w:val="00596ABC"/>
    <w:rsid w:val="00596CCB"/>
    <w:rsid w:val="00596DC0"/>
    <w:rsid w:val="00597AB5"/>
    <w:rsid w:val="005A0B6D"/>
    <w:rsid w:val="005A22BF"/>
    <w:rsid w:val="005A2E81"/>
    <w:rsid w:val="005A4A29"/>
    <w:rsid w:val="005A6CB8"/>
    <w:rsid w:val="005A6ED2"/>
    <w:rsid w:val="005B2AC9"/>
    <w:rsid w:val="005B4D2A"/>
    <w:rsid w:val="005B562D"/>
    <w:rsid w:val="005B74D3"/>
    <w:rsid w:val="005C0F63"/>
    <w:rsid w:val="005C5BDF"/>
    <w:rsid w:val="005C79D1"/>
    <w:rsid w:val="005D015F"/>
    <w:rsid w:val="005D3EFF"/>
    <w:rsid w:val="005D6AF6"/>
    <w:rsid w:val="005E1150"/>
    <w:rsid w:val="005F02A2"/>
    <w:rsid w:val="005F3BB0"/>
    <w:rsid w:val="00600610"/>
    <w:rsid w:val="00601A6C"/>
    <w:rsid w:val="00615513"/>
    <w:rsid w:val="0062049B"/>
    <w:rsid w:val="0063062A"/>
    <w:rsid w:val="00634EE2"/>
    <w:rsid w:val="0063556B"/>
    <w:rsid w:val="006365AD"/>
    <w:rsid w:val="0064305D"/>
    <w:rsid w:val="0064307B"/>
    <w:rsid w:val="00644BAE"/>
    <w:rsid w:val="00646D2F"/>
    <w:rsid w:val="00646D64"/>
    <w:rsid w:val="00663797"/>
    <w:rsid w:val="00665ACA"/>
    <w:rsid w:val="0066693D"/>
    <w:rsid w:val="006670EA"/>
    <w:rsid w:val="006719A9"/>
    <w:rsid w:val="0067247C"/>
    <w:rsid w:val="00676F84"/>
    <w:rsid w:val="0067721E"/>
    <w:rsid w:val="00680F9E"/>
    <w:rsid w:val="00681617"/>
    <w:rsid w:val="0068195B"/>
    <w:rsid w:val="006910C7"/>
    <w:rsid w:val="00693D09"/>
    <w:rsid w:val="006A23E8"/>
    <w:rsid w:val="006A2FED"/>
    <w:rsid w:val="006A791F"/>
    <w:rsid w:val="006B1928"/>
    <w:rsid w:val="006B24DF"/>
    <w:rsid w:val="006B5B2A"/>
    <w:rsid w:val="006C05AD"/>
    <w:rsid w:val="006C68C0"/>
    <w:rsid w:val="006C7586"/>
    <w:rsid w:val="006D50A7"/>
    <w:rsid w:val="006D780F"/>
    <w:rsid w:val="006D7C3C"/>
    <w:rsid w:val="006D7CD9"/>
    <w:rsid w:val="006E35FC"/>
    <w:rsid w:val="006E38E4"/>
    <w:rsid w:val="006F1798"/>
    <w:rsid w:val="006F588E"/>
    <w:rsid w:val="006F78FF"/>
    <w:rsid w:val="00700AB4"/>
    <w:rsid w:val="0070111A"/>
    <w:rsid w:val="0070155D"/>
    <w:rsid w:val="00701B26"/>
    <w:rsid w:val="0070609F"/>
    <w:rsid w:val="00710B69"/>
    <w:rsid w:val="00710F71"/>
    <w:rsid w:val="00712FB2"/>
    <w:rsid w:val="0071310A"/>
    <w:rsid w:val="007210D5"/>
    <w:rsid w:val="0072178B"/>
    <w:rsid w:val="007218C5"/>
    <w:rsid w:val="00723CDD"/>
    <w:rsid w:val="007268EC"/>
    <w:rsid w:val="00735AF9"/>
    <w:rsid w:val="00736E46"/>
    <w:rsid w:val="00737821"/>
    <w:rsid w:val="007417E7"/>
    <w:rsid w:val="00742A0E"/>
    <w:rsid w:val="007445E8"/>
    <w:rsid w:val="007503D0"/>
    <w:rsid w:val="00751ADF"/>
    <w:rsid w:val="00753C44"/>
    <w:rsid w:val="00757883"/>
    <w:rsid w:val="0076275D"/>
    <w:rsid w:val="00764695"/>
    <w:rsid w:val="00764D34"/>
    <w:rsid w:val="00772F33"/>
    <w:rsid w:val="007741A4"/>
    <w:rsid w:val="007808F7"/>
    <w:rsid w:val="00781311"/>
    <w:rsid w:val="00781D85"/>
    <w:rsid w:val="00782C1C"/>
    <w:rsid w:val="007871F6"/>
    <w:rsid w:val="00794A89"/>
    <w:rsid w:val="0079527A"/>
    <w:rsid w:val="0079537F"/>
    <w:rsid w:val="007A03A4"/>
    <w:rsid w:val="007A0791"/>
    <w:rsid w:val="007A1641"/>
    <w:rsid w:val="007A708D"/>
    <w:rsid w:val="007B050E"/>
    <w:rsid w:val="007B1622"/>
    <w:rsid w:val="007B1938"/>
    <w:rsid w:val="007B42ED"/>
    <w:rsid w:val="007C11CF"/>
    <w:rsid w:val="007C1F53"/>
    <w:rsid w:val="007E3097"/>
    <w:rsid w:val="007E7763"/>
    <w:rsid w:val="007F1D91"/>
    <w:rsid w:val="007F24E1"/>
    <w:rsid w:val="007F7950"/>
    <w:rsid w:val="0080040C"/>
    <w:rsid w:val="00800B5C"/>
    <w:rsid w:val="00803FFF"/>
    <w:rsid w:val="00804F33"/>
    <w:rsid w:val="00805CF7"/>
    <w:rsid w:val="00807053"/>
    <w:rsid w:val="008102CE"/>
    <w:rsid w:val="00811909"/>
    <w:rsid w:val="008152B8"/>
    <w:rsid w:val="008163FC"/>
    <w:rsid w:val="00821789"/>
    <w:rsid w:val="00822D28"/>
    <w:rsid w:val="00825352"/>
    <w:rsid w:val="008254A5"/>
    <w:rsid w:val="00825790"/>
    <w:rsid w:val="00825A3A"/>
    <w:rsid w:val="008268C1"/>
    <w:rsid w:val="00826F21"/>
    <w:rsid w:val="0083376E"/>
    <w:rsid w:val="00833C17"/>
    <w:rsid w:val="0083788E"/>
    <w:rsid w:val="0084508A"/>
    <w:rsid w:val="00851A54"/>
    <w:rsid w:val="00852D67"/>
    <w:rsid w:val="00854245"/>
    <w:rsid w:val="00856797"/>
    <w:rsid w:val="00860A3A"/>
    <w:rsid w:val="008624DC"/>
    <w:rsid w:val="00862DB8"/>
    <w:rsid w:val="0086404E"/>
    <w:rsid w:val="00870894"/>
    <w:rsid w:val="008716A6"/>
    <w:rsid w:val="008757D0"/>
    <w:rsid w:val="00875BBD"/>
    <w:rsid w:val="00876FB4"/>
    <w:rsid w:val="008776DA"/>
    <w:rsid w:val="008857FF"/>
    <w:rsid w:val="008866E9"/>
    <w:rsid w:val="00886814"/>
    <w:rsid w:val="0089142D"/>
    <w:rsid w:val="00891915"/>
    <w:rsid w:val="00896103"/>
    <w:rsid w:val="0089738B"/>
    <w:rsid w:val="008A203B"/>
    <w:rsid w:val="008A40C7"/>
    <w:rsid w:val="008B0AA9"/>
    <w:rsid w:val="008B291C"/>
    <w:rsid w:val="008B62D9"/>
    <w:rsid w:val="008B73B5"/>
    <w:rsid w:val="008C0493"/>
    <w:rsid w:val="008C0560"/>
    <w:rsid w:val="008C3C63"/>
    <w:rsid w:val="008C4617"/>
    <w:rsid w:val="008C7FC4"/>
    <w:rsid w:val="008D07D4"/>
    <w:rsid w:val="008D08B7"/>
    <w:rsid w:val="008D7216"/>
    <w:rsid w:val="008D78FE"/>
    <w:rsid w:val="008E22BE"/>
    <w:rsid w:val="008E2341"/>
    <w:rsid w:val="008E4824"/>
    <w:rsid w:val="008E4D51"/>
    <w:rsid w:val="008F028D"/>
    <w:rsid w:val="008F2CA1"/>
    <w:rsid w:val="008F3CBE"/>
    <w:rsid w:val="008F4547"/>
    <w:rsid w:val="00900304"/>
    <w:rsid w:val="00903346"/>
    <w:rsid w:val="009033D1"/>
    <w:rsid w:val="00903AAB"/>
    <w:rsid w:val="00911F3C"/>
    <w:rsid w:val="00913C89"/>
    <w:rsid w:val="00917D96"/>
    <w:rsid w:val="009218E4"/>
    <w:rsid w:val="00923235"/>
    <w:rsid w:val="00924D4F"/>
    <w:rsid w:val="0093042F"/>
    <w:rsid w:val="009332E6"/>
    <w:rsid w:val="00933B14"/>
    <w:rsid w:val="009349C0"/>
    <w:rsid w:val="00941CF1"/>
    <w:rsid w:val="009425F6"/>
    <w:rsid w:val="009434AC"/>
    <w:rsid w:val="00944F75"/>
    <w:rsid w:val="00951409"/>
    <w:rsid w:val="00951B94"/>
    <w:rsid w:val="00952368"/>
    <w:rsid w:val="00953F11"/>
    <w:rsid w:val="0095465A"/>
    <w:rsid w:val="009554A9"/>
    <w:rsid w:val="009558BF"/>
    <w:rsid w:val="0095593A"/>
    <w:rsid w:val="00955F70"/>
    <w:rsid w:val="00957B7F"/>
    <w:rsid w:val="00957C4A"/>
    <w:rsid w:val="00962A3D"/>
    <w:rsid w:val="0096361D"/>
    <w:rsid w:val="00965E2B"/>
    <w:rsid w:val="00966270"/>
    <w:rsid w:val="0096659F"/>
    <w:rsid w:val="00975ADE"/>
    <w:rsid w:val="00976199"/>
    <w:rsid w:val="00977B3E"/>
    <w:rsid w:val="009818CD"/>
    <w:rsid w:val="0098348A"/>
    <w:rsid w:val="00984188"/>
    <w:rsid w:val="009954B6"/>
    <w:rsid w:val="00995F89"/>
    <w:rsid w:val="009A2F3B"/>
    <w:rsid w:val="009B1854"/>
    <w:rsid w:val="009B1B3A"/>
    <w:rsid w:val="009B1B8C"/>
    <w:rsid w:val="009B346E"/>
    <w:rsid w:val="009B5EDB"/>
    <w:rsid w:val="009C04BF"/>
    <w:rsid w:val="009C0EBD"/>
    <w:rsid w:val="009C11E2"/>
    <w:rsid w:val="009D0988"/>
    <w:rsid w:val="009D0CEB"/>
    <w:rsid w:val="009D5FCE"/>
    <w:rsid w:val="009D6CBB"/>
    <w:rsid w:val="009D728B"/>
    <w:rsid w:val="009E0737"/>
    <w:rsid w:val="009E174F"/>
    <w:rsid w:val="009E39D1"/>
    <w:rsid w:val="00A021E5"/>
    <w:rsid w:val="00A03680"/>
    <w:rsid w:val="00A038DE"/>
    <w:rsid w:val="00A047AB"/>
    <w:rsid w:val="00A05C89"/>
    <w:rsid w:val="00A06281"/>
    <w:rsid w:val="00A07A63"/>
    <w:rsid w:val="00A100F5"/>
    <w:rsid w:val="00A13CD9"/>
    <w:rsid w:val="00A15FED"/>
    <w:rsid w:val="00A22E63"/>
    <w:rsid w:val="00A23455"/>
    <w:rsid w:val="00A250F2"/>
    <w:rsid w:val="00A31678"/>
    <w:rsid w:val="00A356DA"/>
    <w:rsid w:val="00A44EDD"/>
    <w:rsid w:val="00A45E49"/>
    <w:rsid w:val="00A47181"/>
    <w:rsid w:val="00A5056B"/>
    <w:rsid w:val="00A5270E"/>
    <w:rsid w:val="00A60E3C"/>
    <w:rsid w:val="00A63826"/>
    <w:rsid w:val="00A65158"/>
    <w:rsid w:val="00A73A03"/>
    <w:rsid w:val="00A74232"/>
    <w:rsid w:val="00A77264"/>
    <w:rsid w:val="00A809F9"/>
    <w:rsid w:val="00A83039"/>
    <w:rsid w:val="00A85091"/>
    <w:rsid w:val="00A858A3"/>
    <w:rsid w:val="00A866D8"/>
    <w:rsid w:val="00A86845"/>
    <w:rsid w:val="00A86D24"/>
    <w:rsid w:val="00A91D20"/>
    <w:rsid w:val="00AA2197"/>
    <w:rsid w:val="00AA3AF7"/>
    <w:rsid w:val="00AA740C"/>
    <w:rsid w:val="00AB0AE8"/>
    <w:rsid w:val="00AB1441"/>
    <w:rsid w:val="00AC15BF"/>
    <w:rsid w:val="00AC472F"/>
    <w:rsid w:val="00AC4A0F"/>
    <w:rsid w:val="00AD1957"/>
    <w:rsid w:val="00AD37AC"/>
    <w:rsid w:val="00AD458B"/>
    <w:rsid w:val="00AD464D"/>
    <w:rsid w:val="00AD4C5F"/>
    <w:rsid w:val="00AD5F6C"/>
    <w:rsid w:val="00AE4CC3"/>
    <w:rsid w:val="00AE557C"/>
    <w:rsid w:val="00AF05D4"/>
    <w:rsid w:val="00AF0A9F"/>
    <w:rsid w:val="00AF2FD5"/>
    <w:rsid w:val="00AF305F"/>
    <w:rsid w:val="00AF5767"/>
    <w:rsid w:val="00B03232"/>
    <w:rsid w:val="00B06C43"/>
    <w:rsid w:val="00B07266"/>
    <w:rsid w:val="00B116BA"/>
    <w:rsid w:val="00B125B6"/>
    <w:rsid w:val="00B12E0E"/>
    <w:rsid w:val="00B15A1A"/>
    <w:rsid w:val="00B16BB9"/>
    <w:rsid w:val="00B20399"/>
    <w:rsid w:val="00B24BC6"/>
    <w:rsid w:val="00B251C6"/>
    <w:rsid w:val="00B31066"/>
    <w:rsid w:val="00B35825"/>
    <w:rsid w:val="00B41BB8"/>
    <w:rsid w:val="00B41CD3"/>
    <w:rsid w:val="00B45CAA"/>
    <w:rsid w:val="00B52441"/>
    <w:rsid w:val="00B54282"/>
    <w:rsid w:val="00B615BC"/>
    <w:rsid w:val="00B65A98"/>
    <w:rsid w:val="00B65FB1"/>
    <w:rsid w:val="00B67954"/>
    <w:rsid w:val="00B70C8C"/>
    <w:rsid w:val="00B73878"/>
    <w:rsid w:val="00B75A8C"/>
    <w:rsid w:val="00B75C33"/>
    <w:rsid w:val="00B81567"/>
    <w:rsid w:val="00B81F1A"/>
    <w:rsid w:val="00B82E82"/>
    <w:rsid w:val="00B83B40"/>
    <w:rsid w:val="00B8484F"/>
    <w:rsid w:val="00B867C6"/>
    <w:rsid w:val="00B87C1E"/>
    <w:rsid w:val="00B90461"/>
    <w:rsid w:val="00B908C2"/>
    <w:rsid w:val="00B91ABE"/>
    <w:rsid w:val="00B927D7"/>
    <w:rsid w:val="00BA2CFC"/>
    <w:rsid w:val="00BA4C90"/>
    <w:rsid w:val="00BA6533"/>
    <w:rsid w:val="00BB0CA5"/>
    <w:rsid w:val="00BB3520"/>
    <w:rsid w:val="00BB4BFB"/>
    <w:rsid w:val="00BB6139"/>
    <w:rsid w:val="00BC17FD"/>
    <w:rsid w:val="00BC2136"/>
    <w:rsid w:val="00BC5FA3"/>
    <w:rsid w:val="00BD13ED"/>
    <w:rsid w:val="00BD2A6A"/>
    <w:rsid w:val="00BD5B45"/>
    <w:rsid w:val="00BD5E34"/>
    <w:rsid w:val="00BD6BD3"/>
    <w:rsid w:val="00BE341B"/>
    <w:rsid w:val="00BE39F2"/>
    <w:rsid w:val="00BE3F8C"/>
    <w:rsid w:val="00BE55D4"/>
    <w:rsid w:val="00BF1AA6"/>
    <w:rsid w:val="00BF24CC"/>
    <w:rsid w:val="00BF28D0"/>
    <w:rsid w:val="00BF3CCE"/>
    <w:rsid w:val="00BF4865"/>
    <w:rsid w:val="00C00B6F"/>
    <w:rsid w:val="00C02F08"/>
    <w:rsid w:val="00C034B0"/>
    <w:rsid w:val="00C0506D"/>
    <w:rsid w:val="00C055B7"/>
    <w:rsid w:val="00C05B44"/>
    <w:rsid w:val="00C077A7"/>
    <w:rsid w:val="00C14C83"/>
    <w:rsid w:val="00C212D4"/>
    <w:rsid w:val="00C3110B"/>
    <w:rsid w:val="00C318C4"/>
    <w:rsid w:val="00C32F70"/>
    <w:rsid w:val="00C34563"/>
    <w:rsid w:val="00C4447B"/>
    <w:rsid w:val="00C468F9"/>
    <w:rsid w:val="00C47225"/>
    <w:rsid w:val="00C51EDB"/>
    <w:rsid w:val="00C52F1D"/>
    <w:rsid w:val="00C61420"/>
    <w:rsid w:val="00C723D2"/>
    <w:rsid w:val="00C73EFD"/>
    <w:rsid w:val="00C75BD2"/>
    <w:rsid w:val="00C75FB1"/>
    <w:rsid w:val="00C7628E"/>
    <w:rsid w:val="00C77D21"/>
    <w:rsid w:val="00C80AC1"/>
    <w:rsid w:val="00C8148E"/>
    <w:rsid w:val="00C91FEC"/>
    <w:rsid w:val="00C94561"/>
    <w:rsid w:val="00C94B2A"/>
    <w:rsid w:val="00C9572D"/>
    <w:rsid w:val="00C970E5"/>
    <w:rsid w:val="00CA2CB0"/>
    <w:rsid w:val="00CA501D"/>
    <w:rsid w:val="00CB058D"/>
    <w:rsid w:val="00CB2AF2"/>
    <w:rsid w:val="00CB5068"/>
    <w:rsid w:val="00CC0030"/>
    <w:rsid w:val="00CC1007"/>
    <w:rsid w:val="00CC186D"/>
    <w:rsid w:val="00CC5305"/>
    <w:rsid w:val="00CD240A"/>
    <w:rsid w:val="00CD72FD"/>
    <w:rsid w:val="00CE3393"/>
    <w:rsid w:val="00CF2F43"/>
    <w:rsid w:val="00CF35C0"/>
    <w:rsid w:val="00CF56D2"/>
    <w:rsid w:val="00CF57A4"/>
    <w:rsid w:val="00D001A7"/>
    <w:rsid w:val="00D0326A"/>
    <w:rsid w:val="00D06F79"/>
    <w:rsid w:val="00D122E0"/>
    <w:rsid w:val="00D133D1"/>
    <w:rsid w:val="00D13B82"/>
    <w:rsid w:val="00D145AA"/>
    <w:rsid w:val="00D14D9E"/>
    <w:rsid w:val="00D209DA"/>
    <w:rsid w:val="00D22050"/>
    <w:rsid w:val="00D224B6"/>
    <w:rsid w:val="00D22740"/>
    <w:rsid w:val="00D22ACD"/>
    <w:rsid w:val="00D25604"/>
    <w:rsid w:val="00D2681F"/>
    <w:rsid w:val="00D323F0"/>
    <w:rsid w:val="00D32662"/>
    <w:rsid w:val="00D34EAA"/>
    <w:rsid w:val="00D37125"/>
    <w:rsid w:val="00D41DD1"/>
    <w:rsid w:val="00D46F99"/>
    <w:rsid w:val="00D47DC6"/>
    <w:rsid w:val="00D50B90"/>
    <w:rsid w:val="00D54EE8"/>
    <w:rsid w:val="00D56230"/>
    <w:rsid w:val="00D61A0A"/>
    <w:rsid w:val="00D62EC8"/>
    <w:rsid w:val="00D635F5"/>
    <w:rsid w:val="00D64CBB"/>
    <w:rsid w:val="00D65675"/>
    <w:rsid w:val="00D703B2"/>
    <w:rsid w:val="00D7048B"/>
    <w:rsid w:val="00D72507"/>
    <w:rsid w:val="00D7560C"/>
    <w:rsid w:val="00D75DBD"/>
    <w:rsid w:val="00D75F27"/>
    <w:rsid w:val="00D76B92"/>
    <w:rsid w:val="00D76CEA"/>
    <w:rsid w:val="00D85660"/>
    <w:rsid w:val="00D90DFA"/>
    <w:rsid w:val="00D917D0"/>
    <w:rsid w:val="00D9194F"/>
    <w:rsid w:val="00D9745E"/>
    <w:rsid w:val="00D979E1"/>
    <w:rsid w:val="00DA2B4E"/>
    <w:rsid w:val="00DA3687"/>
    <w:rsid w:val="00DB02B1"/>
    <w:rsid w:val="00DB3184"/>
    <w:rsid w:val="00DB33E0"/>
    <w:rsid w:val="00DB4840"/>
    <w:rsid w:val="00DC0818"/>
    <w:rsid w:val="00DC5F3D"/>
    <w:rsid w:val="00DC733F"/>
    <w:rsid w:val="00DD02A4"/>
    <w:rsid w:val="00DD0B71"/>
    <w:rsid w:val="00DD0D82"/>
    <w:rsid w:val="00DD1B4F"/>
    <w:rsid w:val="00DD35A6"/>
    <w:rsid w:val="00DD59F7"/>
    <w:rsid w:val="00DE260F"/>
    <w:rsid w:val="00DE571C"/>
    <w:rsid w:val="00DE6024"/>
    <w:rsid w:val="00DE6207"/>
    <w:rsid w:val="00DE6BD1"/>
    <w:rsid w:val="00DF023A"/>
    <w:rsid w:val="00DF032C"/>
    <w:rsid w:val="00DF0515"/>
    <w:rsid w:val="00DF059A"/>
    <w:rsid w:val="00DF05F0"/>
    <w:rsid w:val="00DF1205"/>
    <w:rsid w:val="00DF1AE1"/>
    <w:rsid w:val="00DF3D12"/>
    <w:rsid w:val="00DF49D2"/>
    <w:rsid w:val="00DF5A1F"/>
    <w:rsid w:val="00DF6C3F"/>
    <w:rsid w:val="00DF758D"/>
    <w:rsid w:val="00DF7D73"/>
    <w:rsid w:val="00E011FD"/>
    <w:rsid w:val="00E02F9D"/>
    <w:rsid w:val="00E05DD4"/>
    <w:rsid w:val="00E16106"/>
    <w:rsid w:val="00E17326"/>
    <w:rsid w:val="00E26A2E"/>
    <w:rsid w:val="00E2713E"/>
    <w:rsid w:val="00E272F7"/>
    <w:rsid w:val="00E3144F"/>
    <w:rsid w:val="00E32F5E"/>
    <w:rsid w:val="00E33BEB"/>
    <w:rsid w:val="00E41BEF"/>
    <w:rsid w:val="00E41C95"/>
    <w:rsid w:val="00E44425"/>
    <w:rsid w:val="00E50CB4"/>
    <w:rsid w:val="00E54536"/>
    <w:rsid w:val="00E54B51"/>
    <w:rsid w:val="00E56AAB"/>
    <w:rsid w:val="00E56EFC"/>
    <w:rsid w:val="00E61690"/>
    <w:rsid w:val="00E618B6"/>
    <w:rsid w:val="00E62BA8"/>
    <w:rsid w:val="00E645D3"/>
    <w:rsid w:val="00E65BE6"/>
    <w:rsid w:val="00E6794D"/>
    <w:rsid w:val="00E734C9"/>
    <w:rsid w:val="00E7397C"/>
    <w:rsid w:val="00E8418A"/>
    <w:rsid w:val="00E875D4"/>
    <w:rsid w:val="00E91C9F"/>
    <w:rsid w:val="00EA0DB7"/>
    <w:rsid w:val="00EB3EE1"/>
    <w:rsid w:val="00EB7B5D"/>
    <w:rsid w:val="00EC1798"/>
    <w:rsid w:val="00EC1D21"/>
    <w:rsid w:val="00ED056B"/>
    <w:rsid w:val="00ED21FA"/>
    <w:rsid w:val="00ED3AEA"/>
    <w:rsid w:val="00ED609D"/>
    <w:rsid w:val="00EE16F3"/>
    <w:rsid w:val="00EE2256"/>
    <w:rsid w:val="00EE5E5E"/>
    <w:rsid w:val="00EE6023"/>
    <w:rsid w:val="00EE6593"/>
    <w:rsid w:val="00EF2859"/>
    <w:rsid w:val="00EF48F3"/>
    <w:rsid w:val="00EF4B14"/>
    <w:rsid w:val="00F025F8"/>
    <w:rsid w:val="00F113D1"/>
    <w:rsid w:val="00F20130"/>
    <w:rsid w:val="00F208EB"/>
    <w:rsid w:val="00F30B30"/>
    <w:rsid w:val="00F32AA3"/>
    <w:rsid w:val="00F33B6E"/>
    <w:rsid w:val="00F3502F"/>
    <w:rsid w:val="00F35935"/>
    <w:rsid w:val="00F37DC8"/>
    <w:rsid w:val="00F4134C"/>
    <w:rsid w:val="00F5194E"/>
    <w:rsid w:val="00F60BDD"/>
    <w:rsid w:val="00F60DF3"/>
    <w:rsid w:val="00F61E5D"/>
    <w:rsid w:val="00F63902"/>
    <w:rsid w:val="00F72895"/>
    <w:rsid w:val="00F72B13"/>
    <w:rsid w:val="00F73BD8"/>
    <w:rsid w:val="00F80629"/>
    <w:rsid w:val="00F80C14"/>
    <w:rsid w:val="00F81946"/>
    <w:rsid w:val="00F839DC"/>
    <w:rsid w:val="00F8471B"/>
    <w:rsid w:val="00F905FD"/>
    <w:rsid w:val="00F918C3"/>
    <w:rsid w:val="00F92BE7"/>
    <w:rsid w:val="00F95D47"/>
    <w:rsid w:val="00F96B74"/>
    <w:rsid w:val="00FA1C73"/>
    <w:rsid w:val="00FA2990"/>
    <w:rsid w:val="00FA2F7C"/>
    <w:rsid w:val="00FA36A1"/>
    <w:rsid w:val="00FA5123"/>
    <w:rsid w:val="00FA7DE1"/>
    <w:rsid w:val="00FA7E55"/>
    <w:rsid w:val="00FB105C"/>
    <w:rsid w:val="00FB661C"/>
    <w:rsid w:val="00FB7768"/>
    <w:rsid w:val="00FC0AEE"/>
    <w:rsid w:val="00FC6CBB"/>
    <w:rsid w:val="00FC7AAB"/>
    <w:rsid w:val="00FD1F27"/>
    <w:rsid w:val="00FD26E9"/>
    <w:rsid w:val="00FD2A66"/>
    <w:rsid w:val="00FD4D32"/>
    <w:rsid w:val="00FD6634"/>
    <w:rsid w:val="00FE20FD"/>
    <w:rsid w:val="00FE26C8"/>
    <w:rsid w:val="00FF06F5"/>
    <w:rsid w:val="00FF2852"/>
    <w:rsid w:val="00FF3E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C7"/>
    <w:pPr>
      <w:overflowPunct w:val="0"/>
      <w:autoSpaceDE w:val="0"/>
      <w:autoSpaceDN w:val="0"/>
      <w:adjustRightInd w:val="0"/>
      <w:textAlignment w:val="baseline"/>
    </w:pPr>
  </w:style>
  <w:style w:type="paragraph" w:styleId="1">
    <w:name w:val="heading 1"/>
    <w:basedOn w:val="a"/>
    <w:link w:val="10"/>
    <w:uiPriority w:val="99"/>
    <w:qFormat/>
    <w:rsid w:val="00B87C1E"/>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7C1E"/>
    <w:rPr>
      <w:rFonts w:cs="Times New Roman"/>
      <w:b/>
      <w:bCs/>
      <w:kern w:val="36"/>
      <w:sz w:val="48"/>
      <w:szCs w:val="48"/>
    </w:rPr>
  </w:style>
  <w:style w:type="paragraph" w:styleId="a3">
    <w:name w:val="Body Text"/>
    <w:basedOn w:val="a"/>
    <w:link w:val="a4"/>
    <w:uiPriority w:val="99"/>
    <w:rsid w:val="006910C7"/>
    <w:rPr>
      <w:sz w:val="32"/>
    </w:rPr>
  </w:style>
  <w:style w:type="character" w:customStyle="1" w:styleId="a4">
    <w:name w:val="Основной текст Знак"/>
    <w:basedOn w:val="a0"/>
    <w:link w:val="a3"/>
    <w:uiPriority w:val="99"/>
    <w:semiHidden/>
    <w:locked/>
    <w:rsid w:val="00BD2A6A"/>
    <w:rPr>
      <w:rFonts w:cs="Times New Roman"/>
      <w:sz w:val="20"/>
      <w:szCs w:val="20"/>
    </w:rPr>
  </w:style>
  <w:style w:type="paragraph" w:customStyle="1" w:styleId="21">
    <w:name w:val="Основной текст 21"/>
    <w:basedOn w:val="a"/>
    <w:uiPriority w:val="99"/>
    <w:rsid w:val="006910C7"/>
    <w:pPr>
      <w:jc w:val="both"/>
    </w:pPr>
    <w:rPr>
      <w:sz w:val="32"/>
    </w:rPr>
  </w:style>
  <w:style w:type="paragraph" w:customStyle="1" w:styleId="31">
    <w:name w:val="Основной текст 31"/>
    <w:basedOn w:val="a"/>
    <w:uiPriority w:val="99"/>
    <w:rsid w:val="006910C7"/>
    <w:pPr>
      <w:jc w:val="center"/>
    </w:pPr>
    <w:rPr>
      <w:b/>
      <w:sz w:val="32"/>
    </w:rPr>
  </w:style>
  <w:style w:type="table" w:styleId="a5">
    <w:name w:val="Table Grid"/>
    <w:basedOn w:val="a1"/>
    <w:uiPriority w:val="99"/>
    <w:rsid w:val="002D7CE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FA1C73"/>
    <w:rPr>
      <w:rFonts w:ascii="Tahoma" w:hAnsi="Tahoma" w:cs="Tahoma"/>
      <w:sz w:val="16"/>
      <w:szCs w:val="16"/>
    </w:rPr>
  </w:style>
  <w:style w:type="character" w:customStyle="1" w:styleId="a7">
    <w:name w:val="Текст выноски Знак"/>
    <w:basedOn w:val="a0"/>
    <w:link w:val="a6"/>
    <w:uiPriority w:val="99"/>
    <w:locked/>
    <w:rsid w:val="00FA1C73"/>
    <w:rPr>
      <w:rFonts w:ascii="Tahoma" w:hAnsi="Tahoma" w:cs="Tahoma"/>
      <w:sz w:val="16"/>
      <w:szCs w:val="16"/>
    </w:rPr>
  </w:style>
  <w:style w:type="character" w:styleId="a8">
    <w:name w:val="Strong"/>
    <w:basedOn w:val="a0"/>
    <w:uiPriority w:val="99"/>
    <w:qFormat/>
    <w:rsid w:val="00B87C1E"/>
    <w:rPr>
      <w:rFonts w:cs="Times New Roman"/>
      <w:b/>
      <w:bCs/>
    </w:rPr>
  </w:style>
  <w:style w:type="paragraph" w:styleId="a9">
    <w:name w:val="footnote text"/>
    <w:basedOn w:val="a"/>
    <w:link w:val="aa"/>
    <w:uiPriority w:val="99"/>
    <w:rsid w:val="000F140C"/>
  </w:style>
  <w:style w:type="character" w:customStyle="1" w:styleId="aa">
    <w:name w:val="Текст сноски Знак"/>
    <w:basedOn w:val="a0"/>
    <w:link w:val="a9"/>
    <w:uiPriority w:val="99"/>
    <w:locked/>
    <w:rsid w:val="000F140C"/>
    <w:rPr>
      <w:rFonts w:cs="Times New Roman"/>
    </w:rPr>
  </w:style>
  <w:style w:type="character" w:styleId="ab">
    <w:name w:val="footnote reference"/>
    <w:basedOn w:val="a0"/>
    <w:uiPriority w:val="99"/>
    <w:rsid w:val="000F140C"/>
    <w:rPr>
      <w:rFonts w:cs="Times New Roman"/>
      <w:vertAlign w:val="superscript"/>
    </w:rPr>
  </w:style>
  <w:style w:type="paragraph" w:customStyle="1" w:styleId="311">
    <w:name w:val="Основной текст 311"/>
    <w:basedOn w:val="a"/>
    <w:uiPriority w:val="99"/>
    <w:rsid w:val="00541D0E"/>
    <w:pPr>
      <w:jc w:val="center"/>
    </w:pPr>
    <w:rPr>
      <w:b/>
      <w:sz w:val="32"/>
    </w:rPr>
  </w:style>
  <w:style w:type="paragraph" w:styleId="ac">
    <w:name w:val="List Paragraph"/>
    <w:basedOn w:val="a"/>
    <w:uiPriority w:val="99"/>
    <w:qFormat/>
    <w:rsid w:val="0054527D"/>
    <w:pPr>
      <w:ind w:left="720"/>
      <w:contextualSpacing/>
    </w:pPr>
  </w:style>
</w:styles>
</file>

<file path=word/webSettings.xml><?xml version="1.0" encoding="utf-8"?>
<w:webSettings xmlns:r="http://schemas.openxmlformats.org/officeDocument/2006/relationships" xmlns:w="http://schemas.openxmlformats.org/wordprocessingml/2006/main">
  <w:divs>
    <w:div w:id="14770194">
      <w:bodyDiv w:val="1"/>
      <w:marLeft w:val="0"/>
      <w:marRight w:val="0"/>
      <w:marTop w:val="0"/>
      <w:marBottom w:val="0"/>
      <w:divBdr>
        <w:top w:val="none" w:sz="0" w:space="0" w:color="auto"/>
        <w:left w:val="none" w:sz="0" w:space="0" w:color="auto"/>
        <w:bottom w:val="none" w:sz="0" w:space="0" w:color="auto"/>
        <w:right w:val="none" w:sz="0" w:space="0" w:color="auto"/>
      </w:divBdr>
    </w:div>
    <w:div w:id="904532870">
      <w:bodyDiv w:val="1"/>
      <w:marLeft w:val="0"/>
      <w:marRight w:val="0"/>
      <w:marTop w:val="0"/>
      <w:marBottom w:val="0"/>
      <w:divBdr>
        <w:top w:val="none" w:sz="0" w:space="0" w:color="auto"/>
        <w:left w:val="none" w:sz="0" w:space="0" w:color="auto"/>
        <w:bottom w:val="none" w:sz="0" w:space="0" w:color="auto"/>
        <w:right w:val="none" w:sz="0" w:space="0" w:color="auto"/>
      </w:divBdr>
    </w:div>
    <w:div w:id="1335449607">
      <w:marLeft w:val="0"/>
      <w:marRight w:val="0"/>
      <w:marTop w:val="0"/>
      <w:marBottom w:val="0"/>
      <w:divBdr>
        <w:top w:val="none" w:sz="0" w:space="0" w:color="auto"/>
        <w:left w:val="none" w:sz="0" w:space="0" w:color="auto"/>
        <w:bottom w:val="none" w:sz="0" w:space="0" w:color="auto"/>
        <w:right w:val="none" w:sz="0" w:space="0" w:color="auto"/>
      </w:divBdr>
    </w:div>
    <w:div w:id="1335449608">
      <w:marLeft w:val="0"/>
      <w:marRight w:val="0"/>
      <w:marTop w:val="0"/>
      <w:marBottom w:val="0"/>
      <w:divBdr>
        <w:top w:val="none" w:sz="0" w:space="0" w:color="auto"/>
        <w:left w:val="none" w:sz="0" w:space="0" w:color="auto"/>
        <w:bottom w:val="none" w:sz="0" w:space="0" w:color="auto"/>
        <w:right w:val="none" w:sz="0" w:space="0" w:color="auto"/>
      </w:divBdr>
    </w:div>
    <w:div w:id="1335449609">
      <w:marLeft w:val="0"/>
      <w:marRight w:val="0"/>
      <w:marTop w:val="0"/>
      <w:marBottom w:val="0"/>
      <w:divBdr>
        <w:top w:val="none" w:sz="0" w:space="0" w:color="auto"/>
        <w:left w:val="none" w:sz="0" w:space="0" w:color="auto"/>
        <w:bottom w:val="none" w:sz="0" w:space="0" w:color="auto"/>
        <w:right w:val="none" w:sz="0" w:space="0" w:color="auto"/>
      </w:divBdr>
    </w:div>
    <w:div w:id="1335449610">
      <w:marLeft w:val="0"/>
      <w:marRight w:val="0"/>
      <w:marTop w:val="0"/>
      <w:marBottom w:val="0"/>
      <w:divBdr>
        <w:top w:val="none" w:sz="0" w:space="0" w:color="auto"/>
        <w:left w:val="none" w:sz="0" w:space="0" w:color="auto"/>
        <w:bottom w:val="none" w:sz="0" w:space="0" w:color="auto"/>
        <w:right w:val="none" w:sz="0" w:space="0" w:color="auto"/>
      </w:divBdr>
    </w:div>
    <w:div w:id="1335449611">
      <w:marLeft w:val="0"/>
      <w:marRight w:val="0"/>
      <w:marTop w:val="0"/>
      <w:marBottom w:val="0"/>
      <w:divBdr>
        <w:top w:val="none" w:sz="0" w:space="0" w:color="auto"/>
        <w:left w:val="none" w:sz="0" w:space="0" w:color="auto"/>
        <w:bottom w:val="none" w:sz="0" w:space="0" w:color="auto"/>
        <w:right w:val="none" w:sz="0" w:space="0" w:color="auto"/>
      </w:divBdr>
    </w:div>
    <w:div w:id="1335449612">
      <w:marLeft w:val="53"/>
      <w:marRight w:val="53"/>
      <w:marTop w:val="213"/>
      <w:marBottom w:val="53"/>
      <w:divBdr>
        <w:top w:val="none" w:sz="0" w:space="0" w:color="auto"/>
        <w:left w:val="none" w:sz="0" w:space="0" w:color="auto"/>
        <w:bottom w:val="none" w:sz="0" w:space="0" w:color="auto"/>
        <w:right w:val="none" w:sz="0" w:space="0" w:color="auto"/>
      </w:divBdr>
      <w:divsChild>
        <w:div w:id="1335449606">
          <w:marLeft w:val="0"/>
          <w:marRight w:val="0"/>
          <w:marTop w:val="0"/>
          <w:marBottom w:val="0"/>
          <w:divBdr>
            <w:top w:val="none" w:sz="0" w:space="0" w:color="auto"/>
            <w:left w:val="none" w:sz="0" w:space="0" w:color="auto"/>
            <w:bottom w:val="none" w:sz="0" w:space="0" w:color="auto"/>
            <w:right w:val="none" w:sz="0" w:space="0" w:color="auto"/>
          </w:divBdr>
          <w:divsChild>
            <w:div w:id="1335449626">
              <w:marLeft w:val="0"/>
              <w:marRight w:val="0"/>
              <w:marTop w:val="0"/>
              <w:marBottom w:val="0"/>
              <w:divBdr>
                <w:top w:val="none" w:sz="0" w:space="0" w:color="auto"/>
                <w:left w:val="none" w:sz="0" w:space="0" w:color="auto"/>
                <w:bottom w:val="none" w:sz="0" w:space="0" w:color="auto"/>
                <w:right w:val="none" w:sz="0" w:space="0" w:color="auto"/>
              </w:divBdr>
              <w:divsChild>
                <w:div w:id="1335449632">
                  <w:marLeft w:val="0"/>
                  <w:marRight w:val="0"/>
                  <w:marTop w:val="0"/>
                  <w:marBottom w:val="0"/>
                  <w:divBdr>
                    <w:top w:val="none" w:sz="0" w:space="0" w:color="auto"/>
                    <w:left w:val="none" w:sz="0" w:space="0" w:color="auto"/>
                    <w:bottom w:val="none" w:sz="0" w:space="0" w:color="auto"/>
                    <w:right w:val="none" w:sz="0" w:space="0" w:color="auto"/>
                  </w:divBdr>
                  <w:divsChild>
                    <w:div w:id="13354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613">
      <w:marLeft w:val="0"/>
      <w:marRight w:val="0"/>
      <w:marTop w:val="0"/>
      <w:marBottom w:val="0"/>
      <w:divBdr>
        <w:top w:val="none" w:sz="0" w:space="0" w:color="auto"/>
        <w:left w:val="none" w:sz="0" w:space="0" w:color="auto"/>
        <w:bottom w:val="none" w:sz="0" w:space="0" w:color="auto"/>
        <w:right w:val="none" w:sz="0" w:space="0" w:color="auto"/>
      </w:divBdr>
    </w:div>
    <w:div w:id="1335449614">
      <w:marLeft w:val="0"/>
      <w:marRight w:val="0"/>
      <w:marTop w:val="0"/>
      <w:marBottom w:val="0"/>
      <w:divBdr>
        <w:top w:val="none" w:sz="0" w:space="0" w:color="auto"/>
        <w:left w:val="none" w:sz="0" w:space="0" w:color="auto"/>
        <w:bottom w:val="none" w:sz="0" w:space="0" w:color="auto"/>
        <w:right w:val="none" w:sz="0" w:space="0" w:color="auto"/>
      </w:divBdr>
    </w:div>
    <w:div w:id="1335449615">
      <w:marLeft w:val="0"/>
      <w:marRight w:val="0"/>
      <w:marTop w:val="0"/>
      <w:marBottom w:val="0"/>
      <w:divBdr>
        <w:top w:val="none" w:sz="0" w:space="0" w:color="auto"/>
        <w:left w:val="none" w:sz="0" w:space="0" w:color="auto"/>
        <w:bottom w:val="none" w:sz="0" w:space="0" w:color="auto"/>
        <w:right w:val="none" w:sz="0" w:space="0" w:color="auto"/>
      </w:divBdr>
    </w:div>
    <w:div w:id="1335449616">
      <w:marLeft w:val="0"/>
      <w:marRight w:val="0"/>
      <w:marTop w:val="0"/>
      <w:marBottom w:val="0"/>
      <w:divBdr>
        <w:top w:val="none" w:sz="0" w:space="0" w:color="auto"/>
        <w:left w:val="none" w:sz="0" w:space="0" w:color="auto"/>
        <w:bottom w:val="none" w:sz="0" w:space="0" w:color="auto"/>
        <w:right w:val="none" w:sz="0" w:space="0" w:color="auto"/>
      </w:divBdr>
    </w:div>
    <w:div w:id="1335449617">
      <w:marLeft w:val="0"/>
      <w:marRight w:val="0"/>
      <w:marTop w:val="0"/>
      <w:marBottom w:val="0"/>
      <w:divBdr>
        <w:top w:val="none" w:sz="0" w:space="0" w:color="auto"/>
        <w:left w:val="none" w:sz="0" w:space="0" w:color="auto"/>
        <w:bottom w:val="none" w:sz="0" w:space="0" w:color="auto"/>
        <w:right w:val="none" w:sz="0" w:space="0" w:color="auto"/>
      </w:divBdr>
    </w:div>
    <w:div w:id="1335449618">
      <w:marLeft w:val="0"/>
      <w:marRight w:val="0"/>
      <w:marTop w:val="0"/>
      <w:marBottom w:val="0"/>
      <w:divBdr>
        <w:top w:val="none" w:sz="0" w:space="0" w:color="auto"/>
        <w:left w:val="none" w:sz="0" w:space="0" w:color="auto"/>
        <w:bottom w:val="none" w:sz="0" w:space="0" w:color="auto"/>
        <w:right w:val="none" w:sz="0" w:space="0" w:color="auto"/>
      </w:divBdr>
    </w:div>
    <w:div w:id="1335449619">
      <w:marLeft w:val="0"/>
      <w:marRight w:val="0"/>
      <w:marTop w:val="0"/>
      <w:marBottom w:val="0"/>
      <w:divBdr>
        <w:top w:val="none" w:sz="0" w:space="0" w:color="auto"/>
        <w:left w:val="none" w:sz="0" w:space="0" w:color="auto"/>
        <w:bottom w:val="none" w:sz="0" w:space="0" w:color="auto"/>
        <w:right w:val="none" w:sz="0" w:space="0" w:color="auto"/>
      </w:divBdr>
    </w:div>
    <w:div w:id="1335449620">
      <w:marLeft w:val="0"/>
      <w:marRight w:val="0"/>
      <w:marTop w:val="0"/>
      <w:marBottom w:val="0"/>
      <w:divBdr>
        <w:top w:val="none" w:sz="0" w:space="0" w:color="auto"/>
        <w:left w:val="none" w:sz="0" w:space="0" w:color="auto"/>
        <w:bottom w:val="none" w:sz="0" w:space="0" w:color="auto"/>
        <w:right w:val="none" w:sz="0" w:space="0" w:color="auto"/>
      </w:divBdr>
    </w:div>
    <w:div w:id="1335449621">
      <w:marLeft w:val="0"/>
      <w:marRight w:val="0"/>
      <w:marTop w:val="0"/>
      <w:marBottom w:val="0"/>
      <w:divBdr>
        <w:top w:val="none" w:sz="0" w:space="0" w:color="auto"/>
        <w:left w:val="none" w:sz="0" w:space="0" w:color="auto"/>
        <w:bottom w:val="none" w:sz="0" w:space="0" w:color="auto"/>
        <w:right w:val="none" w:sz="0" w:space="0" w:color="auto"/>
      </w:divBdr>
    </w:div>
    <w:div w:id="1335449622">
      <w:marLeft w:val="0"/>
      <w:marRight w:val="0"/>
      <w:marTop w:val="0"/>
      <w:marBottom w:val="0"/>
      <w:divBdr>
        <w:top w:val="none" w:sz="0" w:space="0" w:color="auto"/>
        <w:left w:val="none" w:sz="0" w:space="0" w:color="auto"/>
        <w:bottom w:val="none" w:sz="0" w:space="0" w:color="auto"/>
        <w:right w:val="none" w:sz="0" w:space="0" w:color="auto"/>
      </w:divBdr>
    </w:div>
    <w:div w:id="1335449623">
      <w:marLeft w:val="0"/>
      <w:marRight w:val="0"/>
      <w:marTop w:val="0"/>
      <w:marBottom w:val="0"/>
      <w:divBdr>
        <w:top w:val="none" w:sz="0" w:space="0" w:color="auto"/>
        <w:left w:val="none" w:sz="0" w:space="0" w:color="auto"/>
        <w:bottom w:val="none" w:sz="0" w:space="0" w:color="auto"/>
        <w:right w:val="none" w:sz="0" w:space="0" w:color="auto"/>
      </w:divBdr>
    </w:div>
    <w:div w:id="1335449624">
      <w:marLeft w:val="0"/>
      <w:marRight w:val="0"/>
      <w:marTop w:val="0"/>
      <w:marBottom w:val="0"/>
      <w:divBdr>
        <w:top w:val="none" w:sz="0" w:space="0" w:color="auto"/>
        <w:left w:val="none" w:sz="0" w:space="0" w:color="auto"/>
        <w:bottom w:val="none" w:sz="0" w:space="0" w:color="auto"/>
        <w:right w:val="none" w:sz="0" w:space="0" w:color="auto"/>
      </w:divBdr>
    </w:div>
    <w:div w:id="1335449625">
      <w:marLeft w:val="0"/>
      <w:marRight w:val="0"/>
      <w:marTop w:val="0"/>
      <w:marBottom w:val="0"/>
      <w:divBdr>
        <w:top w:val="none" w:sz="0" w:space="0" w:color="auto"/>
        <w:left w:val="none" w:sz="0" w:space="0" w:color="auto"/>
        <w:bottom w:val="none" w:sz="0" w:space="0" w:color="auto"/>
        <w:right w:val="none" w:sz="0" w:space="0" w:color="auto"/>
      </w:divBdr>
    </w:div>
    <w:div w:id="1335449627">
      <w:marLeft w:val="0"/>
      <w:marRight w:val="0"/>
      <w:marTop w:val="0"/>
      <w:marBottom w:val="0"/>
      <w:divBdr>
        <w:top w:val="none" w:sz="0" w:space="0" w:color="auto"/>
        <w:left w:val="none" w:sz="0" w:space="0" w:color="auto"/>
        <w:bottom w:val="none" w:sz="0" w:space="0" w:color="auto"/>
        <w:right w:val="none" w:sz="0" w:space="0" w:color="auto"/>
      </w:divBdr>
    </w:div>
    <w:div w:id="1335449628">
      <w:marLeft w:val="0"/>
      <w:marRight w:val="0"/>
      <w:marTop w:val="0"/>
      <w:marBottom w:val="0"/>
      <w:divBdr>
        <w:top w:val="none" w:sz="0" w:space="0" w:color="auto"/>
        <w:left w:val="none" w:sz="0" w:space="0" w:color="auto"/>
        <w:bottom w:val="none" w:sz="0" w:space="0" w:color="auto"/>
        <w:right w:val="none" w:sz="0" w:space="0" w:color="auto"/>
      </w:divBdr>
    </w:div>
    <w:div w:id="1335449629">
      <w:marLeft w:val="0"/>
      <w:marRight w:val="0"/>
      <w:marTop w:val="0"/>
      <w:marBottom w:val="0"/>
      <w:divBdr>
        <w:top w:val="none" w:sz="0" w:space="0" w:color="auto"/>
        <w:left w:val="none" w:sz="0" w:space="0" w:color="auto"/>
        <w:bottom w:val="none" w:sz="0" w:space="0" w:color="auto"/>
        <w:right w:val="none" w:sz="0" w:space="0" w:color="auto"/>
      </w:divBdr>
    </w:div>
    <w:div w:id="1335449631">
      <w:marLeft w:val="0"/>
      <w:marRight w:val="0"/>
      <w:marTop w:val="0"/>
      <w:marBottom w:val="0"/>
      <w:divBdr>
        <w:top w:val="none" w:sz="0" w:space="0" w:color="auto"/>
        <w:left w:val="none" w:sz="0" w:space="0" w:color="auto"/>
        <w:bottom w:val="none" w:sz="0" w:space="0" w:color="auto"/>
        <w:right w:val="none" w:sz="0" w:space="0" w:color="auto"/>
      </w:divBdr>
    </w:div>
    <w:div w:id="1335449633">
      <w:marLeft w:val="0"/>
      <w:marRight w:val="0"/>
      <w:marTop w:val="0"/>
      <w:marBottom w:val="0"/>
      <w:divBdr>
        <w:top w:val="none" w:sz="0" w:space="0" w:color="auto"/>
        <w:left w:val="none" w:sz="0" w:space="0" w:color="auto"/>
        <w:bottom w:val="none" w:sz="0" w:space="0" w:color="auto"/>
        <w:right w:val="none" w:sz="0" w:space="0" w:color="auto"/>
      </w:divBdr>
    </w:div>
    <w:div w:id="1335449634">
      <w:marLeft w:val="0"/>
      <w:marRight w:val="0"/>
      <w:marTop w:val="0"/>
      <w:marBottom w:val="0"/>
      <w:divBdr>
        <w:top w:val="none" w:sz="0" w:space="0" w:color="auto"/>
        <w:left w:val="none" w:sz="0" w:space="0" w:color="auto"/>
        <w:bottom w:val="none" w:sz="0" w:space="0" w:color="auto"/>
        <w:right w:val="none" w:sz="0" w:space="0" w:color="auto"/>
      </w:divBdr>
    </w:div>
    <w:div w:id="1335449635">
      <w:marLeft w:val="0"/>
      <w:marRight w:val="0"/>
      <w:marTop w:val="0"/>
      <w:marBottom w:val="0"/>
      <w:divBdr>
        <w:top w:val="none" w:sz="0" w:space="0" w:color="auto"/>
        <w:left w:val="none" w:sz="0" w:space="0" w:color="auto"/>
        <w:bottom w:val="none" w:sz="0" w:space="0" w:color="auto"/>
        <w:right w:val="none" w:sz="0" w:space="0" w:color="auto"/>
      </w:divBdr>
    </w:div>
    <w:div w:id="1335449636">
      <w:marLeft w:val="0"/>
      <w:marRight w:val="0"/>
      <w:marTop w:val="0"/>
      <w:marBottom w:val="0"/>
      <w:divBdr>
        <w:top w:val="none" w:sz="0" w:space="0" w:color="auto"/>
        <w:left w:val="none" w:sz="0" w:space="0" w:color="auto"/>
        <w:bottom w:val="none" w:sz="0" w:space="0" w:color="auto"/>
        <w:right w:val="none" w:sz="0" w:space="0" w:color="auto"/>
      </w:divBdr>
    </w:div>
    <w:div w:id="1335449637">
      <w:marLeft w:val="0"/>
      <w:marRight w:val="0"/>
      <w:marTop w:val="0"/>
      <w:marBottom w:val="0"/>
      <w:divBdr>
        <w:top w:val="none" w:sz="0" w:space="0" w:color="auto"/>
        <w:left w:val="none" w:sz="0" w:space="0" w:color="auto"/>
        <w:bottom w:val="none" w:sz="0" w:space="0" w:color="auto"/>
        <w:right w:val="none" w:sz="0" w:space="0" w:color="auto"/>
      </w:divBdr>
    </w:div>
    <w:div w:id="1335449638">
      <w:marLeft w:val="0"/>
      <w:marRight w:val="0"/>
      <w:marTop w:val="0"/>
      <w:marBottom w:val="0"/>
      <w:divBdr>
        <w:top w:val="none" w:sz="0" w:space="0" w:color="auto"/>
        <w:left w:val="none" w:sz="0" w:space="0" w:color="auto"/>
        <w:bottom w:val="none" w:sz="0" w:space="0" w:color="auto"/>
        <w:right w:val="none" w:sz="0" w:space="0" w:color="auto"/>
      </w:divBdr>
    </w:div>
    <w:div w:id="1335449639">
      <w:marLeft w:val="0"/>
      <w:marRight w:val="0"/>
      <w:marTop w:val="0"/>
      <w:marBottom w:val="0"/>
      <w:divBdr>
        <w:top w:val="none" w:sz="0" w:space="0" w:color="auto"/>
        <w:left w:val="none" w:sz="0" w:space="0" w:color="auto"/>
        <w:bottom w:val="none" w:sz="0" w:space="0" w:color="auto"/>
        <w:right w:val="none" w:sz="0" w:space="0" w:color="auto"/>
      </w:divBdr>
    </w:div>
    <w:div w:id="1335449640">
      <w:marLeft w:val="0"/>
      <w:marRight w:val="0"/>
      <w:marTop w:val="0"/>
      <w:marBottom w:val="0"/>
      <w:divBdr>
        <w:top w:val="none" w:sz="0" w:space="0" w:color="auto"/>
        <w:left w:val="none" w:sz="0" w:space="0" w:color="auto"/>
        <w:bottom w:val="none" w:sz="0" w:space="0" w:color="auto"/>
        <w:right w:val="none" w:sz="0" w:space="0" w:color="auto"/>
      </w:divBdr>
    </w:div>
    <w:div w:id="1335449641">
      <w:marLeft w:val="0"/>
      <w:marRight w:val="0"/>
      <w:marTop w:val="0"/>
      <w:marBottom w:val="0"/>
      <w:divBdr>
        <w:top w:val="none" w:sz="0" w:space="0" w:color="auto"/>
        <w:left w:val="none" w:sz="0" w:space="0" w:color="auto"/>
        <w:bottom w:val="none" w:sz="0" w:space="0" w:color="auto"/>
        <w:right w:val="none" w:sz="0" w:space="0" w:color="auto"/>
      </w:divBdr>
    </w:div>
    <w:div w:id="1335449642">
      <w:marLeft w:val="0"/>
      <w:marRight w:val="0"/>
      <w:marTop w:val="0"/>
      <w:marBottom w:val="0"/>
      <w:divBdr>
        <w:top w:val="none" w:sz="0" w:space="0" w:color="auto"/>
        <w:left w:val="none" w:sz="0" w:space="0" w:color="auto"/>
        <w:bottom w:val="none" w:sz="0" w:space="0" w:color="auto"/>
        <w:right w:val="none" w:sz="0" w:space="0" w:color="auto"/>
      </w:divBdr>
    </w:div>
    <w:div w:id="1363626448">
      <w:bodyDiv w:val="1"/>
      <w:marLeft w:val="0"/>
      <w:marRight w:val="0"/>
      <w:marTop w:val="0"/>
      <w:marBottom w:val="0"/>
      <w:divBdr>
        <w:top w:val="none" w:sz="0" w:space="0" w:color="auto"/>
        <w:left w:val="none" w:sz="0" w:space="0" w:color="auto"/>
        <w:bottom w:val="none" w:sz="0" w:space="0" w:color="auto"/>
        <w:right w:val="none" w:sz="0" w:space="0" w:color="auto"/>
      </w:divBdr>
    </w:div>
    <w:div w:id="1422874324">
      <w:bodyDiv w:val="1"/>
      <w:marLeft w:val="0"/>
      <w:marRight w:val="0"/>
      <w:marTop w:val="0"/>
      <w:marBottom w:val="0"/>
      <w:divBdr>
        <w:top w:val="none" w:sz="0" w:space="0" w:color="auto"/>
        <w:left w:val="none" w:sz="0" w:space="0" w:color="auto"/>
        <w:bottom w:val="none" w:sz="0" w:space="0" w:color="auto"/>
        <w:right w:val="none" w:sz="0" w:space="0" w:color="auto"/>
      </w:divBdr>
    </w:div>
    <w:div w:id="1506630511">
      <w:bodyDiv w:val="1"/>
      <w:marLeft w:val="0"/>
      <w:marRight w:val="0"/>
      <w:marTop w:val="0"/>
      <w:marBottom w:val="0"/>
      <w:divBdr>
        <w:top w:val="none" w:sz="0" w:space="0" w:color="auto"/>
        <w:left w:val="none" w:sz="0" w:space="0" w:color="auto"/>
        <w:bottom w:val="none" w:sz="0" w:space="0" w:color="auto"/>
        <w:right w:val="none" w:sz="0" w:space="0" w:color="auto"/>
      </w:divBdr>
    </w:div>
    <w:div w:id="1753239821">
      <w:bodyDiv w:val="1"/>
      <w:marLeft w:val="0"/>
      <w:marRight w:val="0"/>
      <w:marTop w:val="0"/>
      <w:marBottom w:val="0"/>
      <w:divBdr>
        <w:top w:val="none" w:sz="0" w:space="0" w:color="auto"/>
        <w:left w:val="none" w:sz="0" w:space="0" w:color="auto"/>
        <w:bottom w:val="none" w:sz="0" w:space="0" w:color="auto"/>
        <w:right w:val="none" w:sz="0" w:space="0" w:color="auto"/>
      </w:divBdr>
    </w:div>
    <w:div w:id="1841771031">
      <w:bodyDiv w:val="1"/>
      <w:marLeft w:val="0"/>
      <w:marRight w:val="0"/>
      <w:marTop w:val="0"/>
      <w:marBottom w:val="0"/>
      <w:divBdr>
        <w:top w:val="none" w:sz="0" w:space="0" w:color="auto"/>
        <w:left w:val="none" w:sz="0" w:space="0" w:color="auto"/>
        <w:bottom w:val="none" w:sz="0" w:space="0" w:color="auto"/>
        <w:right w:val="none" w:sz="0" w:space="0" w:color="auto"/>
      </w:divBdr>
    </w:div>
    <w:div w:id="1899245331">
      <w:bodyDiv w:val="1"/>
      <w:marLeft w:val="0"/>
      <w:marRight w:val="0"/>
      <w:marTop w:val="0"/>
      <w:marBottom w:val="0"/>
      <w:divBdr>
        <w:top w:val="none" w:sz="0" w:space="0" w:color="auto"/>
        <w:left w:val="none" w:sz="0" w:space="0" w:color="auto"/>
        <w:bottom w:val="none" w:sz="0" w:space="0" w:color="auto"/>
        <w:right w:val="none" w:sz="0" w:space="0" w:color="auto"/>
      </w:divBdr>
    </w:div>
    <w:div w:id="2018996178">
      <w:bodyDiv w:val="1"/>
      <w:marLeft w:val="0"/>
      <w:marRight w:val="0"/>
      <w:marTop w:val="0"/>
      <w:marBottom w:val="0"/>
      <w:divBdr>
        <w:top w:val="none" w:sz="0" w:space="0" w:color="auto"/>
        <w:left w:val="none" w:sz="0" w:space="0" w:color="auto"/>
        <w:bottom w:val="none" w:sz="0" w:space="0" w:color="auto"/>
        <w:right w:val="none" w:sz="0" w:space="0" w:color="auto"/>
      </w:divBdr>
    </w:div>
    <w:div w:id="2025201960">
      <w:bodyDiv w:val="1"/>
      <w:marLeft w:val="0"/>
      <w:marRight w:val="0"/>
      <w:marTop w:val="0"/>
      <w:marBottom w:val="0"/>
      <w:divBdr>
        <w:top w:val="none" w:sz="0" w:space="0" w:color="auto"/>
        <w:left w:val="none" w:sz="0" w:space="0" w:color="auto"/>
        <w:bottom w:val="none" w:sz="0" w:space="0" w:color="auto"/>
        <w:right w:val="none" w:sz="0" w:space="0" w:color="auto"/>
      </w:divBdr>
    </w:div>
    <w:div w:id="2026511535">
      <w:bodyDiv w:val="1"/>
      <w:marLeft w:val="0"/>
      <w:marRight w:val="0"/>
      <w:marTop w:val="0"/>
      <w:marBottom w:val="0"/>
      <w:divBdr>
        <w:top w:val="none" w:sz="0" w:space="0" w:color="auto"/>
        <w:left w:val="none" w:sz="0" w:space="0" w:color="auto"/>
        <w:bottom w:val="none" w:sz="0" w:space="0" w:color="auto"/>
        <w:right w:val="none" w:sz="0" w:space="0" w:color="auto"/>
      </w:divBdr>
    </w:div>
    <w:div w:id="20890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5838-F5BB-4CF1-8773-5A96B6AD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17</Pages>
  <Words>3084</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ОТЧЕТ за 2006 год</vt:lpstr>
    </vt:vector>
  </TitlesOfParts>
  <Company>Odessagas</Company>
  <LinksUpToDate>false</LinksUpToDate>
  <CharactersWithSpaces>20622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за 2006 год</dc:title>
  <dc:subject/>
  <dc:creator>Бондаренко Р.Е.</dc:creator>
  <cp:keywords/>
  <dc:description/>
  <cp:lastModifiedBy>Revizor2</cp:lastModifiedBy>
  <cp:revision>174</cp:revision>
  <cp:lastPrinted>2017-03-28T14:41:00Z</cp:lastPrinted>
  <dcterms:created xsi:type="dcterms:W3CDTF">2015-04-18T06:47:00Z</dcterms:created>
  <dcterms:modified xsi:type="dcterms:W3CDTF">2017-03-28T14:48:00Z</dcterms:modified>
</cp:coreProperties>
</file>